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19" w:rsidRDefault="001C3E19" w:rsidP="00CA4092">
      <w:pPr>
        <w:autoSpaceDE w:val="0"/>
        <w:autoSpaceDN w:val="0"/>
        <w:adjustRightInd w:val="0"/>
        <w:spacing w:after="0"/>
        <w:jc w:val="right"/>
        <w:rPr>
          <w:rFonts w:ascii="Times New Roman" w:eastAsia="Times-Bold" w:hAnsi="Times New Roman" w:cs="Times New Roman"/>
          <w:bCs/>
          <w:sz w:val="28"/>
          <w:szCs w:val="28"/>
        </w:rPr>
      </w:pPr>
    </w:p>
    <w:p w:rsidR="00570F12" w:rsidRPr="00835D13" w:rsidRDefault="00570F12" w:rsidP="00CA4092">
      <w:pPr>
        <w:autoSpaceDE w:val="0"/>
        <w:autoSpaceDN w:val="0"/>
        <w:adjustRightInd w:val="0"/>
        <w:spacing w:after="0"/>
        <w:jc w:val="right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835D13">
        <w:rPr>
          <w:rFonts w:ascii="Times New Roman" w:eastAsia="Times-Bold" w:hAnsi="Times New Roman" w:cs="Times New Roman"/>
          <w:b/>
          <w:bCs/>
          <w:sz w:val="28"/>
          <w:szCs w:val="28"/>
        </w:rPr>
        <w:t>УТВЕРЖДЕНА</w:t>
      </w:r>
    </w:p>
    <w:p w:rsidR="00570F12" w:rsidRPr="00835D13" w:rsidRDefault="00570F12" w:rsidP="00CA4092">
      <w:pPr>
        <w:autoSpaceDE w:val="0"/>
        <w:autoSpaceDN w:val="0"/>
        <w:adjustRightInd w:val="0"/>
        <w:spacing w:after="0"/>
        <w:jc w:val="right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835D13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приказом начальника управления </w:t>
      </w:r>
    </w:p>
    <w:p w:rsidR="00570F12" w:rsidRPr="00835D13" w:rsidRDefault="0032340C" w:rsidP="00CA4092">
      <w:pPr>
        <w:autoSpaceDE w:val="0"/>
        <w:autoSpaceDN w:val="0"/>
        <w:adjustRightInd w:val="0"/>
        <w:spacing w:after="0"/>
        <w:jc w:val="right"/>
        <w:rPr>
          <w:rFonts w:ascii="Times New Roman" w:eastAsia="Times-Bold" w:hAnsi="Times New Roman" w:cs="Times New Roman"/>
          <w:b/>
          <w:bCs/>
          <w:sz w:val="28"/>
          <w:szCs w:val="28"/>
        </w:rPr>
      </w:pPr>
      <w:r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           образования от 04.07.2022 № 227</w:t>
      </w:r>
    </w:p>
    <w:p w:rsidR="00AE7C66" w:rsidRDefault="00570F12" w:rsidP="001B1AA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5209E1" w:rsidRPr="001B1AA1">
        <w:rPr>
          <w:rFonts w:ascii="Times New Roman" w:hAnsi="Times New Roman" w:cs="Times New Roman"/>
          <w:b/>
          <w:sz w:val="28"/>
          <w:szCs w:val="28"/>
        </w:rPr>
        <w:t>П</w:t>
      </w:r>
      <w:r w:rsidR="00493CAB" w:rsidRPr="001B1AA1">
        <w:rPr>
          <w:rFonts w:ascii="Times New Roman" w:hAnsi="Times New Roman" w:cs="Times New Roman"/>
          <w:b/>
          <w:sz w:val="28"/>
          <w:szCs w:val="28"/>
        </w:rPr>
        <w:t>одпрограмма</w:t>
      </w:r>
      <w:r w:rsidR="008E653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493CAB" w:rsidRPr="001B1AA1">
        <w:rPr>
          <w:rFonts w:ascii="Times New Roman" w:hAnsi="Times New Roman" w:cs="Times New Roman"/>
          <w:b/>
          <w:sz w:val="28"/>
          <w:szCs w:val="28"/>
        </w:rPr>
        <w:t>по</w:t>
      </w:r>
      <w:r w:rsidR="00B715DD" w:rsidRPr="001B1AA1">
        <w:rPr>
          <w:rFonts w:ascii="Times New Roman" w:hAnsi="Times New Roman" w:cs="Times New Roman"/>
          <w:b/>
          <w:sz w:val="28"/>
          <w:szCs w:val="28"/>
        </w:rPr>
        <w:t xml:space="preserve"> самоопределению и проф</w:t>
      </w:r>
      <w:r w:rsidR="00BB232B" w:rsidRPr="001B1AA1">
        <w:rPr>
          <w:rFonts w:ascii="Times New Roman" w:hAnsi="Times New Roman" w:cs="Times New Roman"/>
          <w:b/>
          <w:sz w:val="28"/>
          <w:szCs w:val="28"/>
        </w:rPr>
        <w:t xml:space="preserve">ессиональной </w:t>
      </w:r>
      <w:r w:rsidR="00B715DD" w:rsidRPr="001B1AA1">
        <w:rPr>
          <w:rFonts w:ascii="Times New Roman" w:hAnsi="Times New Roman" w:cs="Times New Roman"/>
          <w:b/>
          <w:sz w:val="28"/>
          <w:szCs w:val="28"/>
        </w:rPr>
        <w:t>ориентации обучающихся</w:t>
      </w:r>
    </w:p>
    <w:p w:rsidR="0058048C" w:rsidRPr="0058048C" w:rsidRDefault="0058048C" w:rsidP="005804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C">
        <w:rPr>
          <w:rFonts w:ascii="Times New Roman" w:hAnsi="Times New Roman" w:cs="Times New Roman"/>
          <w:sz w:val="28"/>
          <w:szCs w:val="28"/>
        </w:rPr>
        <w:t>Подпрограмма по реализации Концепции региональной системы по самоопределению и профессиональной ориентации обучающихся Пермского края на уровне общеобразовательных организаций разработана на основании приказа Министерства образования и науки Пермского края от 15.04.2021 № 26-01-06-376 «Об утверждении Концепции региональной системы по самоопределению и профессиональной ориентации обучающихся Пермского края» и Методических рекомендаций по организации и проведению оценки механизмов управления качеством образования органов местного самоуправления муниципальных районов, городских и муниципальных округов и иных органов, реализующих данные полномочия (ФИОКО)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5"/>
        <w:gridCol w:w="999"/>
        <w:gridCol w:w="4655"/>
        <w:gridCol w:w="1615"/>
        <w:gridCol w:w="1615"/>
        <w:gridCol w:w="1615"/>
        <w:gridCol w:w="1612"/>
      </w:tblGrid>
      <w:tr w:rsidR="00FA76F6" w:rsidRPr="005209E1" w:rsidTr="00796453">
        <w:trPr>
          <w:trHeight w:val="1030"/>
        </w:trPr>
        <w:tc>
          <w:tcPr>
            <w:tcW w:w="905" w:type="pct"/>
          </w:tcPr>
          <w:p w:rsidR="00FA76F6" w:rsidRPr="005209E1" w:rsidRDefault="00FA76F6" w:rsidP="00F9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  <w:p w:rsidR="000527EB" w:rsidRPr="005209E1" w:rsidRDefault="000527EB" w:rsidP="00F9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</w:tcPr>
          <w:p w:rsidR="0058048C" w:rsidRPr="005209E1" w:rsidRDefault="00FA76F6" w:rsidP="00580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="0058048C">
              <w:rPr>
                <w:rFonts w:ascii="Times New Roman" w:hAnsi="Times New Roman" w:cs="Times New Roman"/>
                <w:sz w:val="24"/>
                <w:szCs w:val="24"/>
              </w:rPr>
              <w:t>ограмма по</w:t>
            </w:r>
            <w:r w:rsidR="009E2D6D" w:rsidRPr="00FA471C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самоопределению и профессиональной ориентации обучающихся</w:t>
            </w:r>
            <w:r w:rsidR="00DD4821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с 2022-2024 г.</w:t>
            </w:r>
          </w:p>
        </w:tc>
      </w:tr>
      <w:tr w:rsidR="00FA2CC2" w:rsidRPr="005209E1" w:rsidTr="00796453">
        <w:trPr>
          <w:trHeight w:val="1030"/>
        </w:trPr>
        <w:tc>
          <w:tcPr>
            <w:tcW w:w="905" w:type="pct"/>
          </w:tcPr>
          <w:p w:rsidR="00FA2CC2" w:rsidRPr="005209E1" w:rsidRDefault="00FA2CC2" w:rsidP="00F9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целей и задач</w:t>
            </w:r>
          </w:p>
        </w:tc>
        <w:tc>
          <w:tcPr>
            <w:tcW w:w="4095" w:type="pct"/>
            <w:gridSpan w:val="6"/>
          </w:tcPr>
          <w:p w:rsidR="00FA2CC2" w:rsidRPr="00FA2CC2" w:rsidRDefault="00FA2CC2" w:rsidP="00E0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</w:t>
            </w:r>
            <w:r w:rsidRPr="00FA2CC2">
              <w:rPr>
                <w:rFonts w:ascii="Times New Roman" w:hAnsi="Times New Roman" w:cs="Times New Roman"/>
                <w:sz w:val="24"/>
                <w:szCs w:val="24"/>
              </w:rPr>
              <w:t>альной системы работы по самоопределению и профессиональной 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обучающихся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Лысьвенском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  <w:r w:rsidRPr="00FA2CC2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формируются исходя из требований федеральных и региональных нормативно-правых актов, регламентирующих организацию образовательной деятельности на уровне общего образования, анализа существующего состояния и динамики развития системы общего образования Пермского края, а также существующих педагогических подходов к сопровождению профессионального самоопределения обучающихся. Цели </w:t>
            </w:r>
            <w:r w:rsidR="00497979">
              <w:rPr>
                <w:rFonts w:ascii="Times New Roman" w:hAnsi="Times New Roman" w:cs="Times New Roman"/>
                <w:sz w:val="24"/>
                <w:szCs w:val="24"/>
              </w:rPr>
              <w:t>ориентированы на создание условий для совершени</w:t>
            </w:r>
            <w:r w:rsidR="00E00CB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97979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осознанного выбора</w:t>
            </w:r>
            <w:r w:rsidR="00F74227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дальнейшей траектории обучения выпускниками уровня основного общего образования, повышение эффективности </w:t>
            </w:r>
            <w:proofErr w:type="spellStart"/>
            <w:r w:rsidR="00F74227">
              <w:rPr>
                <w:rFonts w:ascii="Times New Roman" w:hAnsi="Times New Roman" w:cs="Times New Roman"/>
                <w:sz w:val="24"/>
                <w:szCs w:val="24"/>
              </w:rPr>
              <w:t>профилизации</w:t>
            </w:r>
            <w:proofErr w:type="spellEnd"/>
            <w:r w:rsidR="00F74227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среднего общего образования и </w:t>
            </w:r>
            <w:r w:rsidRPr="00FA2CC2">
              <w:rPr>
                <w:rFonts w:ascii="Times New Roman" w:hAnsi="Times New Roman" w:cs="Times New Roman"/>
                <w:sz w:val="24"/>
                <w:szCs w:val="24"/>
              </w:rPr>
              <w:t>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жают основные этапы, связанные </w:t>
            </w:r>
            <w:r w:rsidRPr="00FA2CC2">
              <w:rPr>
                <w:rFonts w:ascii="Times New Roman" w:hAnsi="Times New Roman" w:cs="Times New Roman"/>
                <w:sz w:val="24"/>
                <w:szCs w:val="24"/>
              </w:rPr>
              <w:t xml:space="preserve">с формированием и реализацией профессионального выбора: </w:t>
            </w:r>
          </w:p>
          <w:p w:rsidR="00FA2CC2" w:rsidRPr="00FA2CC2" w:rsidRDefault="00FA2CC2" w:rsidP="00E0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2CC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информационной базы (информирование </w:t>
            </w:r>
            <w:r w:rsidR="00E00CBA" w:rsidRPr="00FA2CC2">
              <w:rPr>
                <w:rFonts w:ascii="Times New Roman" w:hAnsi="Times New Roman" w:cs="Times New Roman"/>
                <w:sz w:val="24"/>
                <w:szCs w:val="24"/>
              </w:rPr>
              <w:t>обучающихся о</w:t>
            </w:r>
            <w:r w:rsidRPr="00FA2CC2">
              <w:rPr>
                <w:rFonts w:ascii="Times New Roman" w:hAnsi="Times New Roman" w:cs="Times New Roman"/>
                <w:sz w:val="24"/>
                <w:szCs w:val="24"/>
              </w:rPr>
              <w:t xml:space="preserve"> мире профессий и системе </w:t>
            </w:r>
            <w:proofErr w:type="spellStart"/>
            <w:r w:rsidRPr="00FA2CC2">
              <w:rPr>
                <w:rFonts w:ascii="Times New Roman" w:hAnsi="Times New Roman" w:cs="Times New Roman"/>
                <w:sz w:val="24"/>
                <w:szCs w:val="24"/>
              </w:rPr>
              <w:t>послешкольного</w:t>
            </w:r>
            <w:proofErr w:type="spellEnd"/>
            <w:r w:rsidRPr="00FA2CC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образования), </w:t>
            </w:r>
          </w:p>
          <w:p w:rsidR="00FA2CC2" w:rsidRPr="00FA2CC2" w:rsidRDefault="00FA2CC2" w:rsidP="00E0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2CC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мотивационной базы (формирование у обучающихся интересов и предпочтений в сфере профессионального самоопределения), </w:t>
            </w:r>
          </w:p>
          <w:p w:rsidR="00FA2CC2" w:rsidRPr="00FA2CC2" w:rsidRDefault="00FA2CC2" w:rsidP="00E0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2CC2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обучающихся, направленное на формирование условий для практической деятельности (в режиме пробного действия или реализации образовательной траектории в соответствии с сформированными предпочтениями), </w:t>
            </w:r>
          </w:p>
          <w:p w:rsidR="00FA2CC2" w:rsidRPr="005209E1" w:rsidRDefault="00FA2CC2" w:rsidP="00E0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2CC2">
              <w:rPr>
                <w:rFonts w:ascii="Times New Roman" w:hAnsi="Times New Roman" w:cs="Times New Roman"/>
                <w:sz w:val="24"/>
                <w:szCs w:val="24"/>
              </w:rPr>
              <w:t>реализация профессионального выбора (в рамках осознанного выбора предметов для углубленного изучения, предметов для сдачи экзаменов и поступления в соответствии с индивидуальными учебными планами).</w:t>
            </w:r>
          </w:p>
        </w:tc>
      </w:tr>
      <w:tr w:rsidR="008A4C01" w:rsidRPr="005209E1" w:rsidTr="008A4C01">
        <w:trPr>
          <w:trHeight w:val="1030"/>
        </w:trPr>
        <w:tc>
          <w:tcPr>
            <w:tcW w:w="5000" w:type="pct"/>
            <w:gridSpan w:val="7"/>
          </w:tcPr>
          <w:p w:rsidR="008A4C01" w:rsidRPr="008A4C01" w:rsidRDefault="008A4C01" w:rsidP="00FA2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</w:t>
            </w:r>
            <w:r w:rsidRPr="008A4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ормирование информационной базы (информирование обучающихся  о мире профессий и системе </w:t>
            </w:r>
            <w:proofErr w:type="spellStart"/>
            <w:r w:rsidRPr="008A4C01">
              <w:rPr>
                <w:rFonts w:ascii="Times New Roman" w:hAnsi="Times New Roman" w:cs="Times New Roman"/>
                <w:b/>
                <w:sz w:val="24"/>
                <w:szCs w:val="24"/>
              </w:rPr>
              <w:t>послешкольного</w:t>
            </w:r>
            <w:proofErr w:type="spellEnd"/>
            <w:r w:rsidRPr="008A4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образования)</w:t>
            </w:r>
          </w:p>
        </w:tc>
      </w:tr>
      <w:tr w:rsidR="00A12DBA" w:rsidRPr="005209E1" w:rsidTr="00796453">
        <w:trPr>
          <w:trHeight w:val="909"/>
        </w:trPr>
        <w:tc>
          <w:tcPr>
            <w:tcW w:w="905" w:type="pct"/>
          </w:tcPr>
          <w:p w:rsidR="00A12DBA" w:rsidRPr="005209E1" w:rsidRDefault="00A12DBA" w:rsidP="00F9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4095" w:type="pct"/>
            <w:gridSpan w:val="6"/>
          </w:tcPr>
          <w:p w:rsidR="000C5BE8" w:rsidRPr="005209E1" w:rsidRDefault="0001171C" w:rsidP="00E0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2CC2" w:rsidRPr="00FA2CC2">
              <w:rPr>
                <w:rFonts w:ascii="Times New Roman" w:hAnsi="Times New Roman" w:cs="Times New Roman"/>
                <w:sz w:val="24"/>
                <w:szCs w:val="24"/>
              </w:rPr>
              <w:t>овышение уровня инфо</w:t>
            </w:r>
            <w:r w:rsidR="00FA2CC2">
              <w:rPr>
                <w:rFonts w:ascii="Times New Roman" w:hAnsi="Times New Roman" w:cs="Times New Roman"/>
                <w:sz w:val="24"/>
                <w:szCs w:val="24"/>
              </w:rPr>
              <w:t xml:space="preserve">рмированности обучающихся  </w:t>
            </w:r>
            <w:r w:rsidR="00FA2CC2" w:rsidRPr="00FA2CC2">
              <w:rPr>
                <w:rFonts w:ascii="Times New Roman" w:hAnsi="Times New Roman" w:cs="Times New Roman"/>
                <w:sz w:val="24"/>
                <w:szCs w:val="24"/>
              </w:rPr>
              <w:t>о существующих профессиях, их содержании, а также связи уровня получаемого образования и возможности профессиональной деятельности.</w:t>
            </w:r>
          </w:p>
        </w:tc>
      </w:tr>
      <w:tr w:rsidR="000527EB" w:rsidRPr="005209E1" w:rsidTr="00796453">
        <w:trPr>
          <w:trHeight w:val="373"/>
        </w:trPr>
        <w:tc>
          <w:tcPr>
            <w:tcW w:w="905" w:type="pct"/>
          </w:tcPr>
          <w:p w:rsidR="000527EB" w:rsidRPr="005209E1" w:rsidRDefault="000527EB" w:rsidP="00F9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095" w:type="pct"/>
            <w:gridSpan w:val="6"/>
          </w:tcPr>
          <w:p w:rsidR="00FA2CC2" w:rsidRPr="008A4C01" w:rsidRDefault="008A4C01" w:rsidP="00E00CB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</w:t>
            </w:r>
            <w:r w:rsidR="00FA2CC2" w:rsidRPr="00FA2CC2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начального, основного </w:t>
            </w:r>
            <w:r w:rsidR="00FA2CC2" w:rsidRPr="008A4C01">
              <w:rPr>
                <w:rFonts w:ascii="Times New Roman" w:hAnsi="Times New Roman" w:cs="Times New Roman"/>
                <w:sz w:val="24"/>
                <w:szCs w:val="24"/>
              </w:rPr>
              <w:t>и среднего общего уровней образования (далее соответственно – НОО, ООО, СОО) представлений об особенностях различных сфер профессиональной деятельности в соответствии с возрастными возможностями;</w:t>
            </w:r>
          </w:p>
          <w:p w:rsidR="00FA2CC2" w:rsidRPr="00FA2CC2" w:rsidRDefault="008A4C01" w:rsidP="00E00CB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охват</w:t>
            </w:r>
            <w:r w:rsidR="00FA2CC2" w:rsidRPr="00FA2CC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6-7-х классов </w:t>
            </w:r>
            <w:proofErr w:type="spellStart"/>
            <w:r w:rsidR="00FA2CC2" w:rsidRPr="00FA2CC2">
              <w:rPr>
                <w:rFonts w:ascii="Times New Roman" w:hAnsi="Times New Roman" w:cs="Times New Roman"/>
                <w:sz w:val="24"/>
                <w:szCs w:val="24"/>
              </w:rPr>
              <w:t>профориентационными</w:t>
            </w:r>
            <w:proofErr w:type="spellEnd"/>
            <w:r w:rsidR="00FA2CC2" w:rsidRPr="00FA2CC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мероприятиями, в том числе с использованием открытых онлайн-уроков;</w:t>
            </w:r>
          </w:p>
          <w:p w:rsidR="00FA2CC2" w:rsidRPr="00FA2CC2" w:rsidRDefault="008A4C01" w:rsidP="00E00CB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участие</w:t>
            </w:r>
            <w:r w:rsidR="00FA2CC2" w:rsidRPr="00FA2CC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ООО и СОО в информационных, практико-ориентированных мероприятиях, направленных на знакомство с миром профессий, предприятиями и организациями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ЛГО, </w:t>
            </w:r>
            <w:r w:rsidR="00FA2CC2" w:rsidRPr="00FA2CC2">
              <w:rPr>
                <w:rFonts w:ascii="Times New Roman" w:hAnsi="Times New Roman" w:cs="Times New Roman"/>
                <w:sz w:val="24"/>
                <w:szCs w:val="24"/>
              </w:rPr>
              <w:t>Пермского края;</w:t>
            </w:r>
          </w:p>
          <w:p w:rsidR="007E6F9F" w:rsidRPr="00D43985" w:rsidRDefault="008A4C01" w:rsidP="00E00CB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="00FA2CC2" w:rsidRPr="00FA2CC2">
              <w:rPr>
                <w:rFonts w:ascii="Times New Roman" w:hAnsi="Times New Roman" w:cs="Times New Roman"/>
                <w:sz w:val="24"/>
                <w:szCs w:val="24"/>
              </w:rPr>
              <w:t>охват обучающихся ООО диагностическими мероприятиями, направленными на определение уровня знаний обучающихся об особенностях различных сфер профессиональной деятельности (региональная диагностика готовности к профессиональному самоопределению).</w:t>
            </w:r>
          </w:p>
        </w:tc>
      </w:tr>
      <w:tr w:rsidR="008A4C01" w:rsidRPr="005209E1" w:rsidTr="008A4C01">
        <w:trPr>
          <w:trHeight w:val="373"/>
        </w:trPr>
        <w:tc>
          <w:tcPr>
            <w:tcW w:w="5000" w:type="pct"/>
            <w:gridSpan w:val="7"/>
          </w:tcPr>
          <w:p w:rsidR="008A4C01" w:rsidRPr="008A4C01" w:rsidRDefault="008A4C01" w:rsidP="008A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CB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8A4C01">
              <w:rPr>
                <w:rFonts w:ascii="Times New Roman" w:hAnsi="Times New Roman" w:cs="Times New Roman"/>
                <w:b/>
                <w:sz w:val="24"/>
                <w:szCs w:val="24"/>
              </w:rPr>
              <w:t>ормирование мотивационной базы (формирование у обучающихся интересов и предпочтений в сфере профессионального самоопределения)</w:t>
            </w:r>
          </w:p>
        </w:tc>
      </w:tr>
      <w:tr w:rsidR="00FA2CC2" w:rsidRPr="005209E1" w:rsidTr="00796453">
        <w:trPr>
          <w:trHeight w:val="373"/>
        </w:trPr>
        <w:tc>
          <w:tcPr>
            <w:tcW w:w="905" w:type="pct"/>
          </w:tcPr>
          <w:p w:rsidR="00FA2CC2" w:rsidRPr="005209E1" w:rsidRDefault="008A4C01" w:rsidP="00F9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095" w:type="pct"/>
            <w:gridSpan w:val="6"/>
          </w:tcPr>
          <w:p w:rsidR="00FA2CC2" w:rsidRPr="008A4C01" w:rsidRDefault="0001171C" w:rsidP="00E0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4C01" w:rsidRPr="008A4C01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формирования у обучающихся ООО и СОО устойчивого интереса и предпочтений в сфере профессионального самоопределения.</w:t>
            </w:r>
          </w:p>
        </w:tc>
      </w:tr>
      <w:tr w:rsidR="00FA2CC2" w:rsidRPr="005209E1" w:rsidTr="00796453">
        <w:trPr>
          <w:trHeight w:val="373"/>
        </w:trPr>
        <w:tc>
          <w:tcPr>
            <w:tcW w:w="905" w:type="pct"/>
          </w:tcPr>
          <w:p w:rsidR="00FA2CC2" w:rsidRPr="005209E1" w:rsidRDefault="008A4C01" w:rsidP="00F9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095" w:type="pct"/>
            <w:gridSpan w:val="6"/>
          </w:tcPr>
          <w:p w:rsidR="008A4C01" w:rsidRDefault="008A4C01" w:rsidP="00E00CB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участие</w:t>
            </w:r>
            <w:r w:rsidRPr="008A4C0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ООО в диагностических мероприятиях, направленных на определение их интересов и </w:t>
            </w:r>
            <w:r w:rsidR="00E00CBA" w:rsidRPr="008A4C01">
              <w:rPr>
                <w:rFonts w:ascii="Times New Roman" w:hAnsi="Times New Roman" w:cs="Times New Roman"/>
                <w:sz w:val="24"/>
                <w:szCs w:val="24"/>
              </w:rPr>
              <w:t xml:space="preserve">предпочтений </w:t>
            </w:r>
            <w:r w:rsidR="00E00C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4C01">
              <w:rPr>
                <w:rFonts w:ascii="Times New Roman" w:hAnsi="Times New Roman" w:cs="Times New Roman"/>
                <w:sz w:val="24"/>
                <w:szCs w:val="24"/>
              </w:rPr>
              <w:t xml:space="preserve"> сфере профессионального самоопределения (региональная диагностика готовности к профессиональному самоопределению);</w:t>
            </w:r>
          </w:p>
          <w:p w:rsidR="008A4C01" w:rsidRDefault="008A4C01" w:rsidP="00E00CB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прохождение</w:t>
            </w:r>
            <w:r w:rsidRPr="008A4C0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ООО и СОО онлайн- диагностики и участие в </w:t>
            </w:r>
            <w:proofErr w:type="spellStart"/>
            <w:r w:rsidRPr="008A4C01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8A4C01">
              <w:rPr>
                <w:rFonts w:ascii="Times New Roman" w:hAnsi="Times New Roman" w:cs="Times New Roman"/>
                <w:sz w:val="24"/>
                <w:szCs w:val="24"/>
              </w:rPr>
              <w:t xml:space="preserve"> уроках в рамках проекта «Билет в будущее»;</w:t>
            </w:r>
          </w:p>
          <w:p w:rsidR="00FA2CC2" w:rsidRPr="008A4C01" w:rsidRDefault="008A4C01" w:rsidP="00E00CB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увеличению</w:t>
            </w:r>
            <w:r w:rsidRPr="008A4C01">
              <w:rPr>
                <w:rFonts w:ascii="Times New Roman" w:hAnsi="Times New Roman" w:cs="Times New Roman"/>
                <w:sz w:val="24"/>
                <w:szCs w:val="24"/>
              </w:rPr>
              <w:t xml:space="preserve"> доли обучающихся по индивидуальным учебным планам на уровне СОО.</w:t>
            </w:r>
          </w:p>
        </w:tc>
      </w:tr>
      <w:tr w:rsidR="0001171C" w:rsidRPr="005209E1" w:rsidTr="0001171C">
        <w:trPr>
          <w:trHeight w:val="373"/>
        </w:trPr>
        <w:tc>
          <w:tcPr>
            <w:tcW w:w="5000" w:type="pct"/>
            <w:gridSpan w:val="7"/>
          </w:tcPr>
          <w:p w:rsidR="0001171C" w:rsidRPr="0001171C" w:rsidRDefault="0001171C" w:rsidP="0001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11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опровождение обучающихся, направленное на формирование условий для практической деятельности (в режиме пробного действия или реализации образовательной траектории в соответствии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сформированными предпочтениями)</w:t>
            </w:r>
          </w:p>
        </w:tc>
      </w:tr>
      <w:tr w:rsidR="00FA2CC2" w:rsidRPr="005209E1" w:rsidTr="00796453">
        <w:trPr>
          <w:trHeight w:val="373"/>
        </w:trPr>
        <w:tc>
          <w:tcPr>
            <w:tcW w:w="905" w:type="pct"/>
          </w:tcPr>
          <w:p w:rsidR="00FA2CC2" w:rsidRPr="005209E1" w:rsidRDefault="0001171C" w:rsidP="00F9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8A4C01">
              <w:rPr>
                <w:rFonts w:ascii="Times New Roman" w:hAnsi="Times New Roman" w:cs="Times New Roman"/>
                <w:b/>
                <w:sz w:val="24"/>
                <w:szCs w:val="24"/>
              </w:rPr>
              <w:t>ель</w:t>
            </w:r>
          </w:p>
        </w:tc>
        <w:tc>
          <w:tcPr>
            <w:tcW w:w="4095" w:type="pct"/>
            <w:gridSpan w:val="6"/>
          </w:tcPr>
          <w:p w:rsidR="00FA2CC2" w:rsidRPr="0001171C" w:rsidRDefault="0001171C" w:rsidP="0001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171C">
              <w:rPr>
                <w:rFonts w:ascii="Times New Roman" w:hAnsi="Times New Roman" w:cs="Times New Roman"/>
                <w:sz w:val="24"/>
                <w:szCs w:val="24"/>
              </w:rPr>
              <w:t>овышение охвата обучающихся ООО и СОО комплексными мероприятиями, направленными на развитие готовности к профессиональному самоопределению.</w:t>
            </w:r>
          </w:p>
        </w:tc>
      </w:tr>
      <w:tr w:rsidR="00FA2CC2" w:rsidRPr="005209E1" w:rsidTr="00796453">
        <w:trPr>
          <w:trHeight w:val="373"/>
        </w:trPr>
        <w:tc>
          <w:tcPr>
            <w:tcW w:w="905" w:type="pct"/>
          </w:tcPr>
          <w:p w:rsidR="00FA2CC2" w:rsidRPr="005209E1" w:rsidRDefault="0001171C" w:rsidP="00F9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095" w:type="pct"/>
            <w:gridSpan w:val="6"/>
          </w:tcPr>
          <w:p w:rsidR="0001171C" w:rsidRDefault="0001171C" w:rsidP="00E00CBA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охват</w:t>
            </w:r>
            <w:r w:rsidRPr="0001171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ООО и СОО образовательными программами, модулями, курсами, направленными на профессиональное самоопределение;</w:t>
            </w:r>
          </w:p>
          <w:p w:rsidR="0001171C" w:rsidRDefault="0001171C" w:rsidP="00E00CBA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охват</w:t>
            </w:r>
            <w:r w:rsidRPr="0001171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СОО мероприятиями проектной деятельности, конкурсами, направленными на профессиональное самоопределение, в том числе в рамках реализации федеральных проектов;</w:t>
            </w:r>
          </w:p>
          <w:p w:rsidR="0001171C" w:rsidRDefault="0001171C" w:rsidP="00E00CBA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охват</w:t>
            </w:r>
            <w:r w:rsidRPr="0001171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ограниченными возможностями здоровья комплексными </w:t>
            </w:r>
            <w:r w:rsidRPr="00011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мероприятиями по профессиональному самоопределению, включая мониторинг из образовательных траекторий;</w:t>
            </w:r>
          </w:p>
          <w:p w:rsidR="00FA2CC2" w:rsidRPr="0001171C" w:rsidRDefault="0001171C" w:rsidP="00E00CBA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Pr="0001171C">
              <w:rPr>
                <w:rFonts w:ascii="Times New Roman" w:hAnsi="Times New Roman" w:cs="Times New Roman"/>
                <w:sz w:val="24"/>
                <w:szCs w:val="24"/>
              </w:rPr>
              <w:t xml:space="preserve"> охват обучающихся ООО и СОО комплексными мероприятиями по профессиональному самоопределению на базе сети новых сущностей дополнительного образования.</w:t>
            </w:r>
          </w:p>
        </w:tc>
      </w:tr>
      <w:tr w:rsidR="0001171C" w:rsidRPr="005209E1" w:rsidTr="0001171C">
        <w:trPr>
          <w:trHeight w:val="373"/>
        </w:trPr>
        <w:tc>
          <w:tcPr>
            <w:tcW w:w="5000" w:type="pct"/>
            <w:gridSpan w:val="7"/>
          </w:tcPr>
          <w:p w:rsidR="0001171C" w:rsidRPr="0001171C" w:rsidRDefault="0001171C" w:rsidP="0001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Pr="0001171C">
              <w:rPr>
                <w:rFonts w:ascii="Times New Roman" w:hAnsi="Times New Roman" w:cs="Times New Roman"/>
                <w:b/>
                <w:sz w:val="24"/>
                <w:szCs w:val="24"/>
              </w:rPr>
              <w:t>еализация профессионального выбора (в рамках осознанного выбора предметов для углубленного изучения, предметов для сдачи экзаменов и поступления в соответствии с индивидуальными учебными планами).</w:t>
            </w:r>
          </w:p>
        </w:tc>
      </w:tr>
      <w:tr w:rsidR="00FA2CC2" w:rsidRPr="005209E1" w:rsidTr="00796453">
        <w:trPr>
          <w:trHeight w:val="373"/>
        </w:trPr>
        <w:tc>
          <w:tcPr>
            <w:tcW w:w="905" w:type="pct"/>
          </w:tcPr>
          <w:p w:rsidR="00FA2CC2" w:rsidRDefault="0001171C" w:rsidP="00F9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FA2CC2" w:rsidRPr="005209E1" w:rsidRDefault="00FA2CC2" w:rsidP="00F9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</w:tcPr>
          <w:p w:rsidR="00FA2CC2" w:rsidRPr="0001171C" w:rsidRDefault="0001171C" w:rsidP="0001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171C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эффективной реализации обучающимися собственного профессионального выбора с учетом потребностей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муниципалитета и </w:t>
            </w:r>
            <w:r w:rsidRPr="0001171C">
              <w:rPr>
                <w:rFonts w:ascii="Times New Roman" w:hAnsi="Times New Roman" w:cs="Times New Roman"/>
                <w:sz w:val="24"/>
                <w:szCs w:val="24"/>
              </w:rPr>
              <w:t>региона в кадрах.</w:t>
            </w:r>
          </w:p>
        </w:tc>
      </w:tr>
      <w:tr w:rsidR="00FA2CC2" w:rsidRPr="005209E1" w:rsidTr="00796453">
        <w:trPr>
          <w:trHeight w:val="373"/>
        </w:trPr>
        <w:tc>
          <w:tcPr>
            <w:tcW w:w="905" w:type="pct"/>
          </w:tcPr>
          <w:p w:rsidR="00FA2CC2" w:rsidRPr="005209E1" w:rsidRDefault="0001171C" w:rsidP="00F9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095" w:type="pct"/>
            <w:gridSpan w:val="6"/>
          </w:tcPr>
          <w:p w:rsidR="0001171C" w:rsidRDefault="0001171C" w:rsidP="003F658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участие</w:t>
            </w:r>
            <w:r w:rsidRPr="0001171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ООО и СОО в мероприятиях, организованных в рамках социального партнерства школ с профессиональными образовательными организациями и (или) образовательными организациями высшего образования, предприятиями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ЛГО и </w:t>
            </w:r>
            <w:r w:rsidRPr="0001171C">
              <w:rPr>
                <w:rFonts w:ascii="Times New Roman" w:hAnsi="Times New Roman" w:cs="Times New Roman"/>
                <w:sz w:val="24"/>
                <w:szCs w:val="24"/>
              </w:rPr>
              <w:t>Пермского края;</w:t>
            </w:r>
          </w:p>
          <w:p w:rsidR="0001171C" w:rsidRDefault="0001171C" w:rsidP="003F658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Pr="0001171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доли обучающихся, выбравших предметы, изучавшиеся на углубленном уровне, для сдачи государственной итоговой аттестации, от общего числа выпускников 11-го класса, изучавших учебный предмет на углубленном уровне;</w:t>
            </w:r>
          </w:p>
          <w:p w:rsidR="0001171C" w:rsidRDefault="0001171C" w:rsidP="003F658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 </w:t>
            </w:r>
            <w:r w:rsidRPr="0001171C">
              <w:rPr>
                <w:rFonts w:ascii="Times New Roman" w:hAnsi="Times New Roman" w:cs="Times New Roman"/>
                <w:sz w:val="24"/>
                <w:szCs w:val="24"/>
              </w:rPr>
              <w:t>учет обучающихся, поступивших в профессиональные образовательные организации и образовательные организации высшего образования по профилю обучения;</w:t>
            </w:r>
          </w:p>
          <w:p w:rsidR="0001171C" w:rsidRDefault="0001171C" w:rsidP="003F658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</w:t>
            </w:r>
            <w:r w:rsidR="00497979">
              <w:rPr>
                <w:rFonts w:ascii="Times New Roman" w:hAnsi="Times New Roman" w:cs="Times New Roman"/>
                <w:sz w:val="24"/>
                <w:szCs w:val="24"/>
              </w:rPr>
              <w:t>популяризации</w:t>
            </w:r>
            <w:r w:rsidRPr="0001171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подготовки, востребованных в </w:t>
            </w:r>
            <w:r w:rsidR="00497979">
              <w:rPr>
                <w:rFonts w:ascii="Times New Roman" w:hAnsi="Times New Roman" w:cs="Times New Roman"/>
                <w:sz w:val="24"/>
                <w:szCs w:val="24"/>
              </w:rPr>
              <w:t xml:space="preserve">ЛГО и </w:t>
            </w:r>
            <w:r w:rsidRPr="0001171C">
              <w:rPr>
                <w:rFonts w:ascii="Times New Roman" w:hAnsi="Times New Roman" w:cs="Times New Roman"/>
                <w:sz w:val="24"/>
                <w:szCs w:val="24"/>
              </w:rPr>
              <w:t>Пермском крае, в образовательных организациях высшего образования, расположенных в Пермском крае;</w:t>
            </w:r>
          </w:p>
          <w:p w:rsidR="0001171C" w:rsidRDefault="00E00CBA" w:rsidP="003F658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учет</w:t>
            </w:r>
            <w:r w:rsidR="0001171C" w:rsidRPr="0049797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участвующих в конкурсах </w:t>
            </w:r>
            <w:proofErr w:type="spellStart"/>
            <w:r w:rsidR="0001171C" w:rsidRPr="00497979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01171C" w:rsidRPr="0049797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и </w:t>
            </w:r>
            <w:proofErr w:type="spellStart"/>
            <w:r w:rsidR="0001171C" w:rsidRPr="00497979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01171C" w:rsidRPr="0049797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проводящихся на базе профессиональных образовательных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1171C" w:rsidRPr="00497979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1171C" w:rsidRPr="0049797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образования, расположенных в Пермском крае;</w:t>
            </w:r>
          </w:p>
          <w:p w:rsidR="00FA2CC2" w:rsidRPr="00497979" w:rsidRDefault="0001171C" w:rsidP="003F658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979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трудоустройства выпускников профессиональных образовательных организаций, расположенных в Пермском крае.</w:t>
            </w:r>
          </w:p>
        </w:tc>
      </w:tr>
      <w:tr w:rsidR="00BE0FF6" w:rsidRPr="005209E1" w:rsidTr="00BE0FF6">
        <w:trPr>
          <w:trHeight w:val="312"/>
        </w:trPr>
        <w:tc>
          <w:tcPr>
            <w:tcW w:w="905" w:type="pct"/>
            <w:vMerge w:val="restart"/>
          </w:tcPr>
          <w:p w:rsidR="00BE0FF6" w:rsidRPr="005209E1" w:rsidRDefault="00BE0FF6" w:rsidP="00520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BE0FF6" w:rsidRPr="005209E1" w:rsidRDefault="00BE0FF6" w:rsidP="00520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FF6" w:rsidRPr="005209E1" w:rsidRDefault="00BE0FF6" w:rsidP="00520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FF6" w:rsidRPr="005209E1" w:rsidRDefault="00BE0FF6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FF6" w:rsidRPr="005209E1" w:rsidRDefault="00BE0FF6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E0FF6" w:rsidRPr="005209E1" w:rsidRDefault="00BE0FF6" w:rsidP="0079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637" w:type="pct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E0FF6" w:rsidRPr="00EC6685" w:rsidRDefault="00EC6685" w:rsidP="0079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Прогнозные значения</w:t>
            </w:r>
          </w:p>
        </w:tc>
      </w:tr>
      <w:tr w:rsidR="00BE0FF6" w:rsidRPr="005209E1" w:rsidTr="00BE0FF6">
        <w:trPr>
          <w:trHeight w:val="312"/>
        </w:trPr>
        <w:tc>
          <w:tcPr>
            <w:tcW w:w="905" w:type="pct"/>
            <w:vMerge/>
          </w:tcPr>
          <w:p w:rsidR="00BE0FF6" w:rsidRPr="005209E1" w:rsidRDefault="00BE0FF6" w:rsidP="00520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FF6" w:rsidRPr="005209E1" w:rsidRDefault="00BE0FF6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FF6" w:rsidRPr="005209E1" w:rsidRDefault="00BE0FF6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left w:val="single" w:sz="4" w:space="0" w:color="000000"/>
            </w:tcBorders>
          </w:tcPr>
          <w:p w:rsidR="00BE0FF6" w:rsidRPr="005209E1" w:rsidRDefault="00BE0FF6" w:rsidP="007964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</w:tcPr>
          <w:p w:rsidR="00BE0FF6" w:rsidRPr="005209E1" w:rsidRDefault="00EC6685" w:rsidP="0079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</w:tcPr>
          <w:p w:rsidR="00BE0FF6" w:rsidRPr="005209E1" w:rsidRDefault="00EC6685" w:rsidP="0079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</w:tcPr>
          <w:p w:rsidR="00BE0FF6" w:rsidRPr="005209E1" w:rsidRDefault="00EC6685" w:rsidP="0079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E0FF6" w:rsidRPr="005209E1" w:rsidTr="00B95B33">
        <w:trPr>
          <w:trHeight w:val="47"/>
        </w:trPr>
        <w:tc>
          <w:tcPr>
            <w:tcW w:w="905" w:type="pct"/>
            <w:vMerge/>
          </w:tcPr>
          <w:p w:rsidR="00BE0FF6" w:rsidRPr="005209E1" w:rsidRDefault="00BE0FF6" w:rsidP="00520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BE0FF6" w:rsidP="00D4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FF6" w:rsidRPr="005209E1" w:rsidRDefault="00BE0FF6" w:rsidP="003F6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0C">
              <w:rPr>
                <w:rFonts w:ascii="Times New Roman" w:hAnsi="Times New Roman" w:cs="Times New Roman"/>
                <w:sz w:val="24"/>
                <w:szCs w:val="24"/>
              </w:rPr>
              <w:t>Проведение ранней профориентации обучающихся</w:t>
            </w:r>
          </w:p>
        </w:tc>
      </w:tr>
      <w:tr w:rsidR="00BE0FF6" w:rsidRPr="005209E1" w:rsidTr="00B95B33">
        <w:trPr>
          <w:trHeight w:val="47"/>
        </w:trPr>
        <w:tc>
          <w:tcPr>
            <w:tcW w:w="905" w:type="pct"/>
            <w:vMerge/>
          </w:tcPr>
          <w:p w:rsidR="00BE0FF6" w:rsidRPr="005209E1" w:rsidRDefault="00BE0FF6" w:rsidP="00520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FA471C" w:rsidRDefault="00BE0FF6" w:rsidP="00D4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FA471C" w:rsidRDefault="00BE0FF6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0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6-7 классов, охваченных </w:t>
            </w:r>
            <w:proofErr w:type="spellStart"/>
            <w:r w:rsidRPr="0032340C">
              <w:rPr>
                <w:rFonts w:ascii="Times New Roman" w:hAnsi="Times New Roman" w:cs="Times New Roman"/>
                <w:sz w:val="24"/>
                <w:szCs w:val="24"/>
              </w:rPr>
              <w:t>профориентационными</w:t>
            </w:r>
            <w:proofErr w:type="spellEnd"/>
            <w:r w:rsidRPr="0032340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мероприятиями, в том числе с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зованием открытых онлайн-уроков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FA471C" w:rsidRDefault="00BE0FF6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FA471C" w:rsidRDefault="00EC6685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FA471C" w:rsidRDefault="00EC6685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FA471C" w:rsidRDefault="00EC6685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E0FF6" w:rsidRPr="005209E1" w:rsidTr="00B95B33">
        <w:trPr>
          <w:trHeight w:val="35"/>
        </w:trPr>
        <w:tc>
          <w:tcPr>
            <w:tcW w:w="905" w:type="pct"/>
            <w:vMerge/>
          </w:tcPr>
          <w:p w:rsidR="00BE0FF6" w:rsidRPr="005209E1" w:rsidRDefault="00BE0FF6" w:rsidP="00520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BE0FF6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BE0FF6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обучающихся 4 классов, справившихся с заданиями Всероссийских проверочных работ по предмету «Окружающий мир» (далее – ВПР) по окружающему миру), устанавливающих оценку </w:t>
            </w:r>
            <w:proofErr w:type="spellStart"/>
            <w:r w:rsidRPr="00323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323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представлений о массовых профессиях, от общей численности всех обучающихся 4 классов, участвовав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ших в ВПР по окружающему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миру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BE0FF6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FA471C" w:rsidRDefault="00EC6685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FA471C" w:rsidRDefault="00EC6685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FA471C" w:rsidRDefault="00EC6685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E0FF6" w:rsidRPr="005209E1" w:rsidTr="00B95B33">
        <w:trPr>
          <w:trHeight w:val="35"/>
        </w:trPr>
        <w:tc>
          <w:tcPr>
            <w:tcW w:w="905" w:type="pct"/>
            <w:vMerge/>
          </w:tcPr>
          <w:p w:rsidR="00BE0FF6" w:rsidRPr="005209E1" w:rsidRDefault="00BE0FF6" w:rsidP="00520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BE0FF6" w:rsidP="00D4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FF6" w:rsidRPr="005209E1" w:rsidRDefault="00BE0FF6" w:rsidP="003F6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0C">
              <w:rPr>
                <w:rFonts w:ascii="Times New Roman" w:hAnsi="Times New Roman" w:cs="Times New Roman"/>
                <w:sz w:val="24"/>
                <w:szCs w:val="24"/>
              </w:rPr>
              <w:t>Выявление предпоч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тений обучающихся  </w:t>
            </w:r>
            <w:r w:rsidRPr="0032340C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профессиональной ориентации</w:t>
            </w:r>
          </w:p>
        </w:tc>
      </w:tr>
      <w:tr w:rsidR="00BE0FF6" w:rsidRPr="005209E1" w:rsidTr="00B95B33">
        <w:trPr>
          <w:trHeight w:val="35"/>
        </w:trPr>
        <w:tc>
          <w:tcPr>
            <w:tcW w:w="905" w:type="pct"/>
            <w:vMerge/>
          </w:tcPr>
          <w:p w:rsidR="00BE0FF6" w:rsidRPr="005209E1" w:rsidRDefault="00BE0FF6" w:rsidP="00520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BE0FF6" w:rsidP="00D4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BE0FF6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 по основным образовательным программам основного общего образования, прошедших онлайн-диагностику в рамках проекта «Билет в будущее», от 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численности всех обучающихся </w:t>
            </w:r>
            <w:r w:rsidRPr="00323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основным образовательным программам основ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общего образования 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BE0FF6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EC668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EC668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EC668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E0FF6" w:rsidRPr="005209E1" w:rsidTr="00B95B33">
        <w:trPr>
          <w:trHeight w:val="35"/>
        </w:trPr>
        <w:tc>
          <w:tcPr>
            <w:tcW w:w="905" w:type="pct"/>
            <w:vMerge/>
          </w:tcPr>
          <w:p w:rsidR="00BE0FF6" w:rsidRPr="005209E1" w:rsidRDefault="00BE0FF6" w:rsidP="00520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BE0FF6" w:rsidP="00D4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BE0FF6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 8 и</w:t>
            </w:r>
            <w:r w:rsidRPr="00910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классов,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ошедших диагностику готовности </w:t>
            </w:r>
            <w:r w:rsidRPr="00910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профессиональному самоопределению, от общей численности всех обучающих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8 и 9 классов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BE0FF6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EC668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EC668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EC668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E0FF6" w:rsidRPr="005209E1" w:rsidTr="00B95B33">
        <w:trPr>
          <w:trHeight w:val="35"/>
        </w:trPr>
        <w:tc>
          <w:tcPr>
            <w:tcW w:w="905" w:type="pct"/>
            <w:vMerge/>
          </w:tcPr>
          <w:p w:rsidR="00BE0FF6" w:rsidRPr="005209E1" w:rsidRDefault="00BE0FF6" w:rsidP="00520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3145F7" w:rsidRDefault="00BE0FF6" w:rsidP="00314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145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FF6" w:rsidRPr="003145F7" w:rsidRDefault="00BE0FF6" w:rsidP="003F6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373">
              <w:rPr>
                <w:rFonts w:ascii="Times New Roman" w:hAnsi="Times New Roman" w:cs="Times New Roman"/>
                <w:sz w:val="24"/>
                <w:szCs w:val="24"/>
              </w:rPr>
              <w:t>Сопровождение профессионального самоопред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еления обучающихся </w:t>
            </w:r>
            <w:r w:rsidRPr="00910373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обучающихся с ОВЗ)</w:t>
            </w:r>
          </w:p>
        </w:tc>
      </w:tr>
      <w:tr w:rsidR="00BE0FF6" w:rsidRPr="005209E1" w:rsidTr="00B95B33">
        <w:trPr>
          <w:trHeight w:val="35"/>
        </w:trPr>
        <w:tc>
          <w:tcPr>
            <w:tcW w:w="905" w:type="pct"/>
            <w:vMerge/>
          </w:tcPr>
          <w:p w:rsidR="00BE0FF6" w:rsidRPr="005209E1" w:rsidRDefault="00BE0FF6" w:rsidP="00520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3145F7" w:rsidRDefault="00BE0FF6" w:rsidP="00314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145F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3145F7" w:rsidRDefault="00BE0FF6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373">
              <w:rPr>
                <w:rFonts w:ascii="Times New Roman" w:hAnsi="Times New Roman" w:cs="Times New Roman"/>
                <w:sz w:val="24"/>
                <w:szCs w:val="24"/>
              </w:rPr>
              <w:t>доля обучающихся 5-9 классов, охваченных мероприятиями, направленными                           на раннюю профессиональную ориентацию, в том числе в рамках программы «Билет в будущее», от общей численности всех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учающихся 5-9 классов 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BE0FF6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5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EC668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EC668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EC668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BE0FF6" w:rsidRPr="005209E1" w:rsidTr="00B95B33">
        <w:trPr>
          <w:trHeight w:val="35"/>
        </w:trPr>
        <w:tc>
          <w:tcPr>
            <w:tcW w:w="905" w:type="pct"/>
            <w:vMerge/>
          </w:tcPr>
          <w:p w:rsidR="00BE0FF6" w:rsidRPr="005209E1" w:rsidRDefault="00BE0FF6" w:rsidP="00520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E269CA" w:rsidRDefault="00BE0FF6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26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BE0FF6" w:rsidP="003B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10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профессии обучающимися на уровне основного общего образования</w:t>
            </w:r>
          </w:p>
        </w:tc>
      </w:tr>
      <w:tr w:rsidR="00BE0FF6" w:rsidRPr="005209E1" w:rsidTr="00B95B33">
        <w:trPr>
          <w:trHeight w:val="35"/>
        </w:trPr>
        <w:tc>
          <w:tcPr>
            <w:tcW w:w="905" w:type="pct"/>
            <w:vMerge/>
          </w:tcPr>
          <w:p w:rsidR="00BE0FF6" w:rsidRPr="005209E1" w:rsidRDefault="00BE0FF6" w:rsidP="00520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BE0FF6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4.4.1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BE0FF6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выпускников 9 классов, поступивших в профессиональные образовательные организации в текущем году, от общей численности выпускников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классов текущем году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0762E5" w:rsidRDefault="00BE0FF6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0762E5" w:rsidRDefault="00EC668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0762E5" w:rsidRDefault="00EC668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0762E5" w:rsidRDefault="00EC6685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E0FF6" w:rsidRPr="005209E1" w:rsidTr="00B95B33">
        <w:trPr>
          <w:trHeight w:val="35"/>
        </w:trPr>
        <w:tc>
          <w:tcPr>
            <w:tcW w:w="905" w:type="pct"/>
            <w:vMerge/>
          </w:tcPr>
          <w:p w:rsidR="00BE0FF6" w:rsidRPr="005209E1" w:rsidRDefault="00BE0FF6" w:rsidP="00520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BE0FF6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37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BE0FF6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предпочтений обучающихся на уровне среднего общего образования (далее – СОО) в области профессиональной ориентации</w:t>
            </w:r>
          </w:p>
        </w:tc>
      </w:tr>
      <w:tr w:rsidR="00BE0FF6" w:rsidRPr="005209E1" w:rsidTr="00B95B33">
        <w:trPr>
          <w:trHeight w:val="35"/>
        </w:trPr>
        <w:tc>
          <w:tcPr>
            <w:tcW w:w="905" w:type="pct"/>
            <w:vMerge/>
          </w:tcPr>
          <w:p w:rsidR="00BE0FF6" w:rsidRPr="005209E1" w:rsidRDefault="00BE0FF6" w:rsidP="005A2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BE0FF6" w:rsidP="005A2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4.5.1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BE0FF6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BA2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 10-11 классов</w:t>
            </w:r>
            <w:r w:rsidRPr="009C1BA2">
              <w:rPr>
                <w:rFonts w:ascii="Times New Roman" w:hAnsi="Times New Roman" w:cs="Times New Roman"/>
                <w:sz w:val="24"/>
                <w:szCs w:val="24"/>
              </w:rPr>
              <w:t>, принимающих участие в краевом проекте «Открытый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направлениям/предметам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BE0FF6" w:rsidP="005A2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61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EC6685" w:rsidP="005A2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EC6685" w:rsidP="005A2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EC6685" w:rsidP="005A2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E0FF6" w:rsidRPr="005209E1" w:rsidTr="00B95B33">
        <w:trPr>
          <w:trHeight w:val="35"/>
        </w:trPr>
        <w:tc>
          <w:tcPr>
            <w:tcW w:w="905" w:type="pct"/>
            <w:vMerge/>
          </w:tcPr>
          <w:p w:rsidR="00BE0FF6" w:rsidRPr="005209E1" w:rsidRDefault="00BE0FF6" w:rsidP="005A2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BE0FF6" w:rsidP="005A2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37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BE0FF6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профессионального самоопределения обучающихся на уровне СОО (в том числе обучающихся с ОВЗ)</w:t>
            </w:r>
          </w:p>
        </w:tc>
      </w:tr>
      <w:tr w:rsidR="00BE0FF6" w:rsidRPr="005209E1" w:rsidTr="00B95B33">
        <w:trPr>
          <w:trHeight w:val="35"/>
        </w:trPr>
        <w:tc>
          <w:tcPr>
            <w:tcW w:w="905" w:type="pct"/>
            <w:vMerge/>
          </w:tcPr>
          <w:p w:rsidR="00BE0FF6" w:rsidRPr="005209E1" w:rsidRDefault="00BE0FF6" w:rsidP="00CB1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BE0FF6" w:rsidP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4.6.1.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BE0FF6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общеобразовательных 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ЛГО</w:t>
            </w:r>
            <w:r w:rsidRPr="009C1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осуществляющих взаимодействие с учреждениями/предприятиями  в рамках соглашений/договоров о сотрудничестве, договоров о сетевом взаимодействии/о сетевой форме реализации </w:t>
            </w:r>
            <w:r w:rsidRPr="009C1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программ, от общего количества всех общеобразов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ательных организаций ЛГО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0762E5" w:rsidRDefault="00BE0FF6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0762E5" w:rsidRDefault="00EC6685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0762E5" w:rsidRDefault="00EC6685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0762E5" w:rsidRDefault="00EC6685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E0FF6" w:rsidRPr="005209E1" w:rsidTr="00B95B33">
        <w:trPr>
          <w:trHeight w:val="35"/>
        </w:trPr>
        <w:tc>
          <w:tcPr>
            <w:tcW w:w="905" w:type="pct"/>
            <w:vMerge/>
          </w:tcPr>
          <w:p w:rsidR="00BE0FF6" w:rsidRPr="005209E1" w:rsidRDefault="00BE0FF6" w:rsidP="00B03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BE0FF6" w:rsidP="00B0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4.6.2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BE0FF6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BA2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10-11 классов, принявших участие в мероприятиях, организованных            в рамках социального партнерства школ с профессиональными образовательными организациями и (или) образовательными организациями высшего образования, от общей численности всех обучающихся 10-11 классов 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BE0FF6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EC6685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EC6685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EC6685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BE0FF6" w:rsidRPr="005209E1" w:rsidTr="00B95B33">
        <w:trPr>
          <w:trHeight w:val="35"/>
        </w:trPr>
        <w:tc>
          <w:tcPr>
            <w:tcW w:w="905" w:type="pct"/>
            <w:vMerge/>
          </w:tcPr>
          <w:p w:rsidR="00BE0FF6" w:rsidRPr="005209E1" w:rsidRDefault="00BE0FF6" w:rsidP="00B03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BE0FF6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FF6" w:rsidRPr="005209E1" w:rsidRDefault="00BE0FF6" w:rsidP="003F6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BA2">
              <w:rPr>
                <w:rFonts w:ascii="Times New Roman" w:hAnsi="Times New Roman" w:cs="Times New Roman"/>
                <w:sz w:val="24"/>
                <w:szCs w:val="24"/>
              </w:rPr>
              <w:t>Выбор профессии обучающимися на уровне СОО</w:t>
            </w:r>
          </w:p>
        </w:tc>
      </w:tr>
      <w:tr w:rsidR="00BE0FF6" w:rsidRPr="005209E1" w:rsidTr="00B95B33">
        <w:trPr>
          <w:trHeight w:val="35"/>
        </w:trPr>
        <w:tc>
          <w:tcPr>
            <w:tcW w:w="905" w:type="pct"/>
            <w:vMerge/>
          </w:tcPr>
          <w:p w:rsidR="00BE0FF6" w:rsidRPr="005209E1" w:rsidRDefault="00BE0FF6" w:rsidP="00B03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BE0FF6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5209E1" w:rsidRDefault="00BE0FF6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BA2">
              <w:rPr>
                <w:rFonts w:ascii="Times New Roman" w:hAnsi="Times New Roman" w:cs="Times New Roman"/>
                <w:sz w:val="24"/>
                <w:szCs w:val="24"/>
              </w:rPr>
              <w:t>доля выпускников 11 классов, поступивших в профессиональные образовательные организации в текущем году, от общего количества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классов </w:t>
            </w:r>
            <w:r w:rsidRPr="009C1BA2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году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0762E5" w:rsidRDefault="00BE0FF6" w:rsidP="00B0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0762E5" w:rsidRDefault="00EC6685" w:rsidP="00B0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0762E5" w:rsidRDefault="00EC6685" w:rsidP="00B0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0762E5" w:rsidRDefault="00EC6685" w:rsidP="00B0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E0FF6" w:rsidRPr="005209E1" w:rsidTr="00B95B33">
        <w:trPr>
          <w:trHeight w:val="35"/>
        </w:trPr>
        <w:tc>
          <w:tcPr>
            <w:tcW w:w="905" w:type="pct"/>
            <w:vMerge/>
          </w:tcPr>
          <w:p w:rsidR="00BE0FF6" w:rsidRPr="005209E1" w:rsidRDefault="00BE0FF6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BE0FF6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4.7.2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3F6581" w:rsidRDefault="00BE0FF6" w:rsidP="00894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468A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11 классов общеобразовательных организаций Пермского края, поступивших в образовательные организации высшего образования в текущем году, от общего количества выпускников 11 классов общеобразовательных организаций региона в текущем году, 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3F6581" w:rsidRDefault="00BE0FF6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65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EC6685" w:rsidRDefault="00EC6685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8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EC6685" w:rsidRDefault="00EC6685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8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EC6685" w:rsidRDefault="00EC6685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E0FF6" w:rsidRPr="005209E1" w:rsidTr="00796453">
        <w:trPr>
          <w:trHeight w:val="35"/>
        </w:trPr>
        <w:tc>
          <w:tcPr>
            <w:tcW w:w="905" w:type="pct"/>
            <w:vMerge/>
          </w:tcPr>
          <w:p w:rsidR="00BE0FF6" w:rsidRPr="005209E1" w:rsidRDefault="00BE0FF6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0762E5" w:rsidRDefault="00BE0FF6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4.8. </w:t>
            </w:r>
            <w:r w:rsidRPr="002A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Эффективность </w:t>
            </w:r>
            <w:proofErr w:type="spellStart"/>
            <w:r w:rsidRPr="002A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2A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в профильных классах и классах с углубленным изучением отдельных предметов</w:t>
            </w:r>
          </w:p>
        </w:tc>
      </w:tr>
      <w:tr w:rsidR="00BE0FF6" w:rsidRPr="005209E1" w:rsidTr="00B95B33">
        <w:trPr>
          <w:trHeight w:val="35"/>
        </w:trPr>
        <w:tc>
          <w:tcPr>
            <w:tcW w:w="905" w:type="pct"/>
            <w:vMerge/>
          </w:tcPr>
          <w:p w:rsidR="00BE0FF6" w:rsidRPr="005209E1" w:rsidRDefault="00BE0FF6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BE0FF6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4.8.1.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0762E5" w:rsidRDefault="00BE0FF6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71">
              <w:rPr>
                <w:rFonts w:ascii="Times New Roman" w:hAnsi="Times New Roman" w:cs="Times New Roman"/>
                <w:sz w:val="24"/>
                <w:szCs w:val="24"/>
              </w:rPr>
              <w:t>доля обучающихся 11 классов, выбравших предметы для сдачи государственной итоговой аттестации, изучаемых на углубленном уровне, от общей численности выпускников 11 класса, изучавших учебные предметы на углубленном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овне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0762E5" w:rsidRDefault="00BE0FF6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0762E5" w:rsidRDefault="00EC6685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0762E5" w:rsidRDefault="00EC6685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0762E5" w:rsidRDefault="00EC6685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E0FF6" w:rsidRPr="005209E1" w:rsidTr="00B95B33">
        <w:trPr>
          <w:trHeight w:val="35"/>
        </w:trPr>
        <w:tc>
          <w:tcPr>
            <w:tcW w:w="905" w:type="pct"/>
            <w:vMerge/>
          </w:tcPr>
          <w:p w:rsidR="00BE0FF6" w:rsidRPr="005209E1" w:rsidRDefault="00BE0FF6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Pr="002A3171" w:rsidRDefault="00BE0FF6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.8.2.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BE0FF6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71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9 и/или 11 классов в текущем году, поступивших    в профессиональные образовательные организации по профилю обучения, от общей численности всех выпускников 9 и/или 11 классов 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BE0FF6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EC6685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EC6685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EC6685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E0FF6" w:rsidRPr="005209E1" w:rsidTr="00796453">
        <w:trPr>
          <w:trHeight w:val="35"/>
        </w:trPr>
        <w:tc>
          <w:tcPr>
            <w:tcW w:w="905" w:type="pct"/>
            <w:vMerge/>
          </w:tcPr>
          <w:p w:rsidR="00BE0FF6" w:rsidRPr="005209E1" w:rsidRDefault="00BE0FF6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BE0FF6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4.9. </w:t>
            </w:r>
            <w:r w:rsidRPr="002A3171">
              <w:rPr>
                <w:rFonts w:ascii="Times New Roman" w:hAnsi="Times New Roman" w:cs="Times New Roman"/>
                <w:sz w:val="24"/>
                <w:szCs w:val="24"/>
              </w:rPr>
              <w:t>Успешность зачисления в образовательную организацию высшего образования в соответствии с выбранным профилем</w:t>
            </w:r>
          </w:p>
        </w:tc>
      </w:tr>
      <w:tr w:rsidR="00BE0FF6" w:rsidRPr="005209E1" w:rsidTr="00B95B33">
        <w:trPr>
          <w:trHeight w:val="35"/>
        </w:trPr>
        <w:tc>
          <w:tcPr>
            <w:tcW w:w="905" w:type="pct"/>
            <w:vMerge/>
          </w:tcPr>
          <w:p w:rsidR="00BE0FF6" w:rsidRPr="005209E1" w:rsidRDefault="00BE0FF6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BE0FF6" w:rsidP="002A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4.9.1.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BE0FF6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71">
              <w:rPr>
                <w:rFonts w:ascii="Times New Roman" w:hAnsi="Times New Roman" w:cs="Times New Roman"/>
                <w:sz w:val="24"/>
                <w:szCs w:val="24"/>
              </w:rPr>
              <w:t>доля выпускников 11 классов, поступивших в образовательные организации высшего образования по профилю обучения, от общей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исленности всех выпускников 11 классов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BE0FF6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EC6685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EC6685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EC6685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E0FF6" w:rsidRPr="005209E1" w:rsidTr="00796453">
        <w:trPr>
          <w:trHeight w:val="35"/>
        </w:trPr>
        <w:tc>
          <w:tcPr>
            <w:tcW w:w="905" w:type="pct"/>
            <w:vMerge/>
          </w:tcPr>
          <w:p w:rsidR="00BE0FF6" w:rsidRPr="005209E1" w:rsidRDefault="00BE0FF6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BE0FF6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4.10. </w:t>
            </w:r>
            <w:r w:rsidRPr="00A752AE">
              <w:rPr>
                <w:rFonts w:ascii="Times New Roman" w:hAnsi="Times New Roman" w:cs="Times New Roman"/>
                <w:sz w:val="24"/>
                <w:szCs w:val="24"/>
              </w:rPr>
              <w:t>Учет обучающихся с ограниченными возможностями здоровья (далее – ОВЗ), поступивших в профессиональные образовательные организации</w:t>
            </w:r>
          </w:p>
        </w:tc>
      </w:tr>
      <w:tr w:rsidR="00BE0FF6" w:rsidRPr="005209E1" w:rsidTr="00B95B33">
        <w:trPr>
          <w:trHeight w:val="35"/>
        </w:trPr>
        <w:tc>
          <w:tcPr>
            <w:tcW w:w="905" w:type="pct"/>
            <w:vMerge/>
          </w:tcPr>
          <w:p w:rsidR="00BE0FF6" w:rsidRPr="005209E1" w:rsidRDefault="00BE0FF6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BE0FF6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4.10.1.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BE0FF6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2AE">
              <w:rPr>
                <w:rFonts w:ascii="Times New Roman" w:hAnsi="Times New Roman" w:cs="Times New Roman"/>
                <w:sz w:val="24"/>
                <w:szCs w:val="24"/>
              </w:rPr>
              <w:t>доля выпускников 9 и/или 11 классов с ОВЗ общеобразовательных организаций, поступивших в профессиональные образовательные организации, в том числе по адаптированным образовательным программам, от общей численности всех выпускников 9 и/или 11 классов с ОВЗ общеобра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BE0FF6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EC6685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EC6685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EC6685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E0FF6" w:rsidRPr="005209E1" w:rsidTr="00796453">
        <w:trPr>
          <w:trHeight w:val="35"/>
        </w:trPr>
        <w:tc>
          <w:tcPr>
            <w:tcW w:w="905" w:type="pct"/>
            <w:vMerge/>
          </w:tcPr>
          <w:p w:rsidR="00BE0FF6" w:rsidRPr="005209E1" w:rsidRDefault="00BE0FF6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BE0FF6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4.11. </w:t>
            </w:r>
            <w:r w:rsidRPr="00A752AE">
              <w:rPr>
                <w:rFonts w:ascii="Times New Roman" w:hAnsi="Times New Roman" w:cs="Times New Roman"/>
                <w:sz w:val="24"/>
                <w:szCs w:val="24"/>
              </w:rPr>
              <w:t>Учет обучающихся, поступивших в профессиональные образовательные организации региона</w:t>
            </w:r>
          </w:p>
        </w:tc>
      </w:tr>
      <w:tr w:rsidR="00BE0FF6" w:rsidRPr="005209E1" w:rsidTr="00B95B33">
        <w:trPr>
          <w:trHeight w:val="35"/>
        </w:trPr>
        <w:tc>
          <w:tcPr>
            <w:tcW w:w="905" w:type="pct"/>
            <w:vMerge/>
          </w:tcPr>
          <w:p w:rsidR="00BE0FF6" w:rsidRPr="005209E1" w:rsidRDefault="00BE0FF6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BE0FF6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4.11.1.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BE0FF6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2A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обучающихся, поступивших в профессиональные образовательные организации Пермского края в текущем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BE0FF6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A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457C52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457C52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457C52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E0FF6" w:rsidRPr="005209E1" w:rsidTr="00B95B33">
        <w:trPr>
          <w:trHeight w:val="35"/>
        </w:trPr>
        <w:tc>
          <w:tcPr>
            <w:tcW w:w="905" w:type="pct"/>
            <w:vMerge/>
          </w:tcPr>
          <w:p w:rsidR="00BE0FF6" w:rsidRPr="005209E1" w:rsidRDefault="00BE0FF6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BE0FF6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4.11.2.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BE0FF6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2AE">
              <w:rPr>
                <w:rFonts w:ascii="Times New Roman" w:hAnsi="Times New Roman" w:cs="Times New Roman"/>
                <w:sz w:val="24"/>
                <w:szCs w:val="24"/>
              </w:rPr>
              <w:t>доля выпускников, поступивших в профессиональные образовательные организации Пермского края, от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числа всех выпускников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FF6" w:rsidRDefault="00BE0FF6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FF6" w:rsidRDefault="00457C52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FF6" w:rsidRDefault="00457C52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FF6" w:rsidRDefault="00457C52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E0FF6" w:rsidRPr="005209E1" w:rsidTr="00796453">
        <w:trPr>
          <w:trHeight w:val="35"/>
        </w:trPr>
        <w:tc>
          <w:tcPr>
            <w:tcW w:w="905" w:type="pct"/>
            <w:vMerge/>
          </w:tcPr>
          <w:p w:rsidR="00BE0FF6" w:rsidRPr="005209E1" w:rsidRDefault="00BE0FF6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BE0FF6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4.12. </w:t>
            </w:r>
            <w:r w:rsidRPr="00A752AE">
              <w:rPr>
                <w:rFonts w:ascii="Times New Roman" w:hAnsi="Times New Roman" w:cs="Times New Roman"/>
                <w:sz w:val="24"/>
                <w:szCs w:val="24"/>
              </w:rPr>
              <w:t>Соответствие выбранных обучающимися профессиональных образовательных организаций и образовательных организаций высшего образования специальностей потребностям рынка труда региона</w:t>
            </w:r>
          </w:p>
        </w:tc>
      </w:tr>
      <w:tr w:rsidR="00BE0FF6" w:rsidRPr="005209E1" w:rsidTr="00BE0FF6">
        <w:trPr>
          <w:trHeight w:val="35"/>
        </w:trPr>
        <w:tc>
          <w:tcPr>
            <w:tcW w:w="905" w:type="pct"/>
            <w:vMerge/>
          </w:tcPr>
          <w:p w:rsidR="00BE0FF6" w:rsidRPr="005209E1" w:rsidRDefault="00BE0FF6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BE0FF6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4.12.1.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BE0FF6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9 и </w:t>
            </w:r>
            <w:r w:rsidRPr="00DE7FE3">
              <w:rPr>
                <w:rFonts w:ascii="Times New Roman" w:hAnsi="Times New Roman" w:cs="Times New Roman"/>
                <w:sz w:val="24"/>
                <w:szCs w:val="24"/>
              </w:rPr>
              <w:t>11 классов,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тупивших на естественнонаучные </w:t>
            </w:r>
            <w:r w:rsidRPr="00DE7FE3">
              <w:rPr>
                <w:rFonts w:ascii="Times New Roman" w:hAnsi="Times New Roman" w:cs="Times New Roman"/>
                <w:sz w:val="24"/>
                <w:szCs w:val="24"/>
              </w:rPr>
              <w:t>и технические направления подготовки, от общей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нности всех выпускников 9 и  </w:t>
            </w:r>
            <w:r w:rsidRPr="00DE7FE3">
              <w:rPr>
                <w:rFonts w:ascii="Times New Roman" w:hAnsi="Times New Roman" w:cs="Times New Roman"/>
                <w:sz w:val="24"/>
                <w:szCs w:val="24"/>
              </w:rPr>
              <w:t xml:space="preserve">11 классов 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BE0FF6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457C52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457C52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F6" w:rsidRDefault="00457C52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762E5" w:rsidRPr="005209E1" w:rsidTr="00796453">
        <w:tc>
          <w:tcPr>
            <w:tcW w:w="905" w:type="pct"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b/>
                <w:sz w:val="24"/>
                <w:szCs w:val="24"/>
              </w:rPr>
              <w:t>Методы сбора и обработки информации</w:t>
            </w:r>
          </w:p>
        </w:tc>
        <w:tc>
          <w:tcPr>
            <w:tcW w:w="4095" w:type="pct"/>
            <w:gridSpan w:val="6"/>
          </w:tcPr>
          <w:p w:rsidR="00136C44" w:rsidRPr="00136C44" w:rsidRDefault="00136C44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C44">
              <w:rPr>
                <w:rFonts w:ascii="Times New Roman" w:hAnsi="Times New Roman" w:cs="Times New Roman"/>
                <w:sz w:val="24"/>
                <w:szCs w:val="24"/>
              </w:rPr>
              <w:t>Мониторинг осуществляется на основе:</w:t>
            </w:r>
          </w:p>
          <w:p w:rsidR="00136C44" w:rsidRPr="00136C44" w:rsidRDefault="00136C44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C44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2E3CD7">
              <w:rPr>
                <w:rFonts w:ascii="Times New Roman" w:hAnsi="Times New Roman" w:cs="Times New Roman"/>
                <w:sz w:val="24"/>
                <w:szCs w:val="24"/>
              </w:rPr>
              <w:t xml:space="preserve">мации муниципальных баз данных, </w:t>
            </w:r>
            <w:r w:rsidRPr="00136C44">
              <w:rPr>
                <w:rFonts w:ascii="Times New Roman" w:hAnsi="Times New Roman" w:cs="Times New Roman"/>
                <w:sz w:val="24"/>
                <w:szCs w:val="24"/>
              </w:rPr>
              <w:t>официальных данных, опубликованных на сай</w:t>
            </w:r>
            <w:r w:rsidR="002E3CD7">
              <w:rPr>
                <w:rFonts w:ascii="Times New Roman" w:hAnsi="Times New Roman" w:cs="Times New Roman"/>
                <w:sz w:val="24"/>
                <w:szCs w:val="24"/>
              </w:rPr>
              <w:t xml:space="preserve">те образовательной организации, </w:t>
            </w:r>
            <w:r w:rsidRPr="00136C4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статистических и иных отчётов образовательных </w:t>
            </w:r>
            <w:r w:rsidR="007E0F80" w:rsidRPr="00136C44">
              <w:rPr>
                <w:rFonts w:ascii="Times New Roman" w:hAnsi="Times New Roman" w:cs="Times New Roman"/>
                <w:sz w:val="24"/>
                <w:szCs w:val="24"/>
              </w:rPr>
              <w:t>организаций по</w:t>
            </w:r>
            <w:r w:rsidRPr="00136C44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самоопределению и профориентации;   </w:t>
            </w:r>
          </w:p>
          <w:p w:rsidR="007E0F80" w:rsidRDefault="00136C44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C44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источников информации при проведении Мониторингаиспользуются: </w:t>
            </w:r>
          </w:p>
          <w:p w:rsidR="00136C44" w:rsidRPr="00136C44" w:rsidRDefault="00136C44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C44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информации о проводимых </w:t>
            </w:r>
            <w:proofErr w:type="spellStart"/>
            <w:r w:rsidRPr="00136C44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36C4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их участниках, статистические данные образовательных организаций, данные об участии в проектах, результаты </w:t>
            </w:r>
            <w:proofErr w:type="spellStart"/>
            <w:r w:rsidRPr="00136C44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36C44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тестирований, </w:t>
            </w:r>
            <w:proofErr w:type="spellStart"/>
            <w:r w:rsidRPr="00136C44">
              <w:rPr>
                <w:rFonts w:ascii="Times New Roman" w:hAnsi="Times New Roman" w:cs="Times New Roman"/>
                <w:sz w:val="24"/>
                <w:szCs w:val="24"/>
              </w:rPr>
              <w:t>анкетирований</w:t>
            </w:r>
            <w:proofErr w:type="spellEnd"/>
            <w:r w:rsidRPr="00136C4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др.</w:t>
            </w:r>
          </w:p>
          <w:p w:rsidR="0010002F" w:rsidRPr="00B76881" w:rsidRDefault="00136C44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C44">
              <w:rPr>
                <w:rFonts w:ascii="Times New Roman" w:hAnsi="Times New Roman" w:cs="Times New Roman"/>
                <w:sz w:val="24"/>
                <w:szCs w:val="24"/>
              </w:rPr>
              <w:t>При осуществлении сбора и обработки информации используются выборочный метод, метод измерений, анализ и др.</w:t>
            </w:r>
          </w:p>
        </w:tc>
      </w:tr>
      <w:tr w:rsidR="000762E5" w:rsidRPr="005209E1" w:rsidTr="00796453">
        <w:tc>
          <w:tcPr>
            <w:tcW w:w="905" w:type="pct"/>
            <w:vMerge w:val="restart"/>
          </w:tcPr>
          <w:p w:rsidR="001B7F0A" w:rsidRDefault="001B7F0A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показателей</w:t>
            </w:r>
          </w:p>
        </w:tc>
        <w:tc>
          <w:tcPr>
            <w:tcW w:w="4095" w:type="pct"/>
            <w:gridSpan w:val="6"/>
          </w:tcPr>
          <w:p w:rsidR="000762E5" w:rsidRDefault="00EA65B2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5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проведению</w:t>
            </w:r>
            <w:r w:rsidRPr="00EA65B2">
              <w:rPr>
                <w:rFonts w:ascii="Times New Roman" w:hAnsi="Times New Roman" w:cs="Times New Roman"/>
                <w:sz w:val="24"/>
                <w:szCs w:val="24"/>
              </w:rPr>
              <w:t xml:space="preserve"> ранней профориентации обучающихся</w:t>
            </w:r>
            <w:r w:rsidR="001B7F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7F0A" w:rsidRPr="001B7F0A" w:rsidRDefault="001B7F0A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7F0A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6-7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ЛГО</w:t>
            </w:r>
            <w:r w:rsidRPr="001B7F0A">
              <w:rPr>
                <w:rFonts w:ascii="Times New Roman" w:hAnsi="Times New Roman" w:cs="Times New Roman"/>
                <w:sz w:val="24"/>
                <w:szCs w:val="24"/>
              </w:rPr>
              <w:t xml:space="preserve">, охваченных </w:t>
            </w:r>
            <w:proofErr w:type="spellStart"/>
            <w:r w:rsidRPr="001B7F0A">
              <w:rPr>
                <w:rFonts w:ascii="Times New Roman" w:hAnsi="Times New Roman" w:cs="Times New Roman"/>
                <w:sz w:val="24"/>
                <w:szCs w:val="24"/>
              </w:rPr>
              <w:t>профориентационными</w:t>
            </w:r>
            <w:proofErr w:type="spellEnd"/>
            <w:r w:rsidRPr="001B7F0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мероприятиями, в том числе с использованием открытых онлайн-уроков, чел.;</w:t>
            </w:r>
          </w:p>
          <w:p w:rsidR="001B7F0A" w:rsidRPr="005209E1" w:rsidRDefault="001B7F0A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7F0A">
              <w:rPr>
                <w:rFonts w:ascii="Times New Roman" w:hAnsi="Times New Roman" w:cs="Times New Roman"/>
                <w:sz w:val="24"/>
                <w:szCs w:val="24"/>
              </w:rPr>
              <w:t>доля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ающихся 4 классов</w:t>
            </w:r>
            <w:r w:rsidRPr="001B7F0A">
              <w:rPr>
                <w:rFonts w:ascii="Times New Roman" w:hAnsi="Times New Roman" w:cs="Times New Roman"/>
                <w:sz w:val="24"/>
                <w:szCs w:val="24"/>
              </w:rPr>
              <w:t>, справившихся с заданиями Всероссийских проверочных работ по предмету «Окружающий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(далее – ВПР) </w:t>
            </w:r>
            <w:r w:rsidRPr="001B7F0A">
              <w:rPr>
                <w:rFonts w:ascii="Times New Roman" w:hAnsi="Times New Roman" w:cs="Times New Roman"/>
                <w:sz w:val="24"/>
                <w:szCs w:val="24"/>
              </w:rPr>
              <w:t xml:space="preserve">  по окружающему миру), устанавливающих оценку </w:t>
            </w:r>
            <w:proofErr w:type="spellStart"/>
            <w:r w:rsidRPr="001B7F0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B7F0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массовых профессиях, от общей численности всех обучающихся 4 классов общеобр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азовательных организаций ЛГО</w:t>
            </w:r>
            <w:r w:rsidRPr="001B7F0A">
              <w:rPr>
                <w:rFonts w:ascii="Times New Roman" w:hAnsi="Times New Roman" w:cs="Times New Roman"/>
                <w:sz w:val="24"/>
                <w:szCs w:val="24"/>
              </w:rPr>
              <w:t>, участвовавших в ВПР по окружающему миру,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762E5" w:rsidRPr="005209E1" w:rsidTr="00796453">
        <w:tc>
          <w:tcPr>
            <w:tcW w:w="905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</w:tcPr>
          <w:p w:rsidR="001B7F0A" w:rsidRDefault="001B7F0A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выявлению</w:t>
            </w:r>
            <w:r w:rsidRPr="001B7F0A">
              <w:rPr>
                <w:rFonts w:ascii="Times New Roman" w:hAnsi="Times New Roman" w:cs="Times New Roman"/>
                <w:sz w:val="24"/>
                <w:szCs w:val="24"/>
              </w:rPr>
              <w:t xml:space="preserve"> предпочтений </w:t>
            </w:r>
            <w:r w:rsidR="007E0F80" w:rsidRPr="001B7F0A">
              <w:rPr>
                <w:rFonts w:ascii="Times New Roman" w:hAnsi="Times New Roman" w:cs="Times New Roman"/>
                <w:sz w:val="24"/>
                <w:szCs w:val="24"/>
              </w:rPr>
              <w:t>обучающихся на</w:t>
            </w:r>
            <w:r w:rsidRPr="001B7F0A">
              <w:rPr>
                <w:rFonts w:ascii="Times New Roman" w:hAnsi="Times New Roman" w:cs="Times New Roman"/>
                <w:sz w:val="24"/>
                <w:szCs w:val="24"/>
              </w:rPr>
              <w:t xml:space="preserve"> уровне ООО в области профессиональной 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7F0A" w:rsidRPr="001B7F0A" w:rsidRDefault="001B7F0A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7F0A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основным образовательным программам основного общего образования общеобразовате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организаций ЛГО</w:t>
            </w:r>
            <w:r w:rsidRPr="001B7F0A">
              <w:rPr>
                <w:rFonts w:ascii="Times New Roman" w:hAnsi="Times New Roman" w:cs="Times New Roman"/>
                <w:sz w:val="24"/>
                <w:szCs w:val="24"/>
              </w:rPr>
              <w:t>, прошедших онлайн-диагностику в рамках проекта «Билет в будущее», от общей численности всех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ающихся</w:t>
            </w:r>
            <w:r w:rsidRPr="001B7F0A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образовательным программам основного общего образования общеобр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азовательных организаций ЛГО</w:t>
            </w:r>
            <w:r w:rsidRPr="001B7F0A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</w:p>
          <w:p w:rsidR="001B7F0A" w:rsidRPr="001B7F0A" w:rsidRDefault="001B7F0A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обучающихся 8 </w:t>
            </w:r>
            <w:r w:rsidR="007E0F8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E0F80" w:rsidRPr="001B7F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B7F0A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общеобразовате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организаций ЛГО</w:t>
            </w:r>
            <w:r w:rsidRPr="001B7F0A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диагностику готовности </w:t>
            </w:r>
          </w:p>
          <w:p w:rsidR="000762E5" w:rsidRPr="005209E1" w:rsidRDefault="001B7F0A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F0A">
              <w:rPr>
                <w:rFonts w:ascii="Times New Roman" w:hAnsi="Times New Roman" w:cs="Times New Roman"/>
                <w:sz w:val="24"/>
                <w:szCs w:val="24"/>
              </w:rPr>
              <w:t>к профессиональному самоопределению, от общей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енности всех обучающихся 8 и</w:t>
            </w:r>
            <w:r w:rsidRPr="001B7F0A">
              <w:rPr>
                <w:rFonts w:ascii="Times New Roman" w:hAnsi="Times New Roman" w:cs="Times New Roman"/>
                <w:sz w:val="24"/>
                <w:szCs w:val="24"/>
              </w:rPr>
              <w:t xml:space="preserve"> 9 классов общеобр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азовательных организаций ЛГО</w:t>
            </w:r>
            <w:r w:rsidRPr="001B7F0A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</w:p>
        </w:tc>
      </w:tr>
      <w:tr w:rsidR="000762E5" w:rsidRPr="005209E1" w:rsidTr="00796453">
        <w:tc>
          <w:tcPr>
            <w:tcW w:w="905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</w:tcPr>
          <w:p w:rsidR="000762E5" w:rsidRDefault="001B7F0A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сопровождению</w:t>
            </w:r>
            <w:r w:rsidRPr="001B7F0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самоопределения обучающихся на уровне ООО (в том числе обучающихся с ОВЗ)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7F0A" w:rsidRPr="005209E1" w:rsidRDefault="001B7F0A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7F0A">
              <w:rPr>
                <w:rFonts w:ascii="Times New Roman" w:hAnsi="Times New Roman" w:cs="Times New Roman"/>
                <w:sz w:val="24"/>
                <w:szCs w:val="24"/>
              </w:rPr>
              <w:t>доля обучающихся 5-9 классов общеобразовате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организаций ЛГО</w:t>
            </w:r>
            <w:r w:rsidRPr="001B7F0A">
              <w:rPr>
                <w:rFonts w:ascii="Times New Roman" w:hAnsi="Times New Roman" w:cs="Times New Roman"/>
                <w:sz w:val="24"/>
                <w:szCs w:val="24"/>
              </w:rPr>
              <w:t>, охваченных мероприятиями, направле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нными </w:t>
            </w:r>
            <w:r w:rsidRPr="001B7F0A">
              <w:rPr>
                <w:rFonts w:ascii="Times New Roman" w:hAnsi="Times New Roman" w:cs="Times New Roman"/>
                <w:sz w:val="24"/>
                <w:szCs w:val="24"/>
              </w:rPr>
              <w:t>на раннюю профессиональную ориентацию, в том числе в рамках программы «Билет в будущее», от общей численности всех обучающихся 5-9 классов общеобр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азовательных организаций ЛГО</w:t>
            </w:r>
            <w:r w:rsidRPr="001B7F0A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762E5" w:rsidRPr="005209E1" w:rsidTr="00796453">
        <w:tc>
          <w:tcPr>
            <w:tcW w:w="905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</w:tcPr>
          <w:p w:rsidR="000762E5" w:rsidRDefault="001B7F0A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F0A">
              <w:rPr>
                <w:rFonts w:ascii="Times New Roman" w:hAnsi="Times New Roman" w:cs="Times New Roman"/>
                <w:sz w:val="24"/>
                <w:szCs w:val="24"/>
              </w:rPr>
              <w:t>Выбор профессии обучающимися на уровне основного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7F0A" w:rsidRPr="005209E1" w:rsidRDefault="001B7F0A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7F0A">
              <w:rPr>
                <w:rFonts w:ascii="Times New Roman" w:hAnsi="Times New Roman" w:cs="Times New Roman"/>
                <w:sz w:val="24"/>
                <w:szCs w:val="24"/>
              </w:rPr>
              <w:t>доля выпускников 9 классов общеобразовате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организаций ЛГО</w:t>
            </w:r>
            <w:r w:rsidRPr="001B7F0A">
              <w:rPr>
                <w:rFonts w:ascii="Times New Roman" w:hAnsi="Times New Roman" w:cs="Times New Roman"/>
                <w:sz w:val="24"/>
                <w:szCs w:val="24"/>
              </w:rPr>
              <w:t xml:space="preserve">, поступивших в профессиональные образовательные организации в текущем году, от общей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Pr="001B7F0A">
              <w:rPr>
                <w:rFonts w:ascii="Times New Roman" w:hAnsi="Times New Roman" w:cs="Times New Roman"/>
                <w:sz w:val="24"/>
                <w:szCs w:val="24"/>
              </w:rPr>
              <w:t xml:space="preserve"> 9 классов общеобр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азовательных организаций ЛГО</w:t>
            </w:r>
            <w:r w:rsidRPr="001B7F0A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году,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762E5" w:rsidRPr="005209E1" w:rsidTr="00796453">
        <w:tc>
          <w:tcPr>
            <w:tcW w:w="905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</w:tcPr>
          <w:p w:rsidR="000762E5" w:rsidRDefault="00AC7C1A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выявлению</w:t>
            </w:r>
            <w:r w:rsidRPr="00AC7C1A">
              <w:rPr>
                <w:rFonts w:ascii="Times New Roman" w:hAnsi="Times New Roman" w:cs="Times New Roman"/>
                <w:sz w:val="24"/>
                <w:szCs w:val="24"/>
              </w:rPr>
              <w:t xml:space="preserve"> предпочтений обучающихся на уровне среднего общего образования (далее – СОО) в области профессиональной 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7C1A" w:rsidRPr="005209E1" w:rsidRDefault="00AC7C1A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7C1A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10-11 классов общеобразовате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организаций ЛГО</w:t>
            </w:r>
            <w:r w:rsidRPr="00AC7C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принимающих участие в </w:t>
            </w:r>
            <w:r w:rsidRPr="00C91C0B">
              <w:rPr>
                <w:rFonts w:ascii="Times New Roman" w:hAnsi="Times New Roman" w:cs="Times New Roman"/>
                <w:sz w:val="24"/>
                <w:szCs w:val="24"/>
              </w:rPr>
              <w:t xml:space="preserve">краевом проекте «Открытый университет»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направлениям/предметам, чел;</w:t>
            </w:r>
          </w:p>
        </w:tc>
      </w:tr>
      <w:tr w:rsidR="001B7F0A" w:rsidRPr="005209E1" w:rsidTr="00796453">
        <w:tc>
          <w:tcPr>
            <w:tcW w:w="905" w:type="pct"/>
            <w:vMerge/>
          </w:tcPr>
          <w:p w:rsidR="001B7F0A" w:rsidRPr="005209E1" w:rsidRDefault="001B7F0A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</w:tcPr>
          <w:p w:rsidR="001B7F0A" w:rsidRDefault="00AC7C1A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сопровождению</w:t>
            </w:r>
            <w:r w:rsidRPr="00AC7C1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самоопределения обучающихся на уровне СОО (в том числе обучающихся с ОВЗ)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7C1A" w:rsidRPr="00AC7C1A" w:rsidRDefault="00AC7C1A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7C1A">
              <w:rPr>
                <w:rFonts w:ascii="Times New Roman" w:hAnsi="Times New Roman" w:cs="Times New Roman"/>
                <w:sz w:val="24"/>
                <w:szCs w:val="24"/>
              </w:rPr>
              <w:t>доля общеобразовате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организаций ЛГО</w:t>
            </w:r>
            <w:r w:rsidRPr="00AC7C1A">
              <w:rPr>
                <w:rFonts w:ascii="Times New Roman" w:hAnsi="Times New Roman" w:cs="Times New Roman"/>
                <w:sz w:val="24"/>
                <w:szCs w:val="24"/>
              </w:rPr>
              <w:t>, осуществляющих взаимодействие с учреждениями/предприятиями                     в рамках соглашений/договоров о сотрудничестве, договоров о сетевом взаимодействии/о сетевой форме реализации образовательных программ, от общего количества всех общеоб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 ЛГО</w:t>
            </w:r>
            <w:r w:rsidRPr="00AC7C1A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</w:p>
          <w:p w:rsidR="00AC7C1A" w:rsidRPr="005209E1" w:rsidRDefault="00AC7C1A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7C1A">
              <w:rPr>
                <w:rFonts w:ascii="Times New Roman" w:hAnsi="Times New Roman" w:cs="Times New Roman"/>
                <w:sz w:val="24"/>
                <w:szCs w:val="24"/>
              </w:rPr>
              <w:t>доля обучающихся 10-11 классов общеобразовате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организаций ЛГО</w:t>
            </w:r>
            <w:r w:rsidRPr="00AC7C1A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тиях, организованных  </w:t>
            </w:r>
            <w:r w:rsidRPr="00AC7C1A">
              <w:rPr>
                <w:rFonts w:ascii="Times New Roman" w:hAnsi="Times New Roman" w:cs="Times New Roman"/>
                <w:sz w:val="24"/>
                <w:szCs w:val="24"/>
              </w:rPr>
              <w:t>в рамках социального партнерства школ с профессиональными образовательными организациями и (или) образовательными организациями высшего образования, от общей численности всех обучающихся 10-11 классов общеобр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азовательных организаций ЛГО</w:t>
            </w:r>
            <w:r w:rsidRPr="00AC7C1A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0762E5" w:rsidRPr="005209E1" w:rsidTr="00796453">
        <w:tc>
          <w:tcPr>
            <w:tcW w:w="905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</w:tcPr>
          <w:p w:rsidR="000762E5" w:rsidRDefault="009F7AC2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</w:t>
            </w:r>
            <w:r w:rsidRPr="009F7AC2">
              <w:rPr>
                <w:rFonts w:ascii="Times New Roman" w:hAnsi="Times New Roman" w:cs="Times New Roman"/>
                <w:sz w:val="24"/>
                <w:szCs w:val="24"/>
              </w:rPr>
              <w:t>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F7AC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 обучающимися на уровне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7AC2" w:rsidRPr="009F7AC2" w:rsidRDefault="009F7AC2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7AC2">
              <w:rPr>
                <w:rFonts w:ascii="Times New Roman" w:hAnsi="Times New Roman" w:cs="Times New Roman"/>
                <w:sz w:val="24"/>
                <w:szCs w:val="24"/>
              </w:rPr>
              <w:t>доля выпускников 11 классов общеобразовате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организаций ЛГО</w:t>
            </w:r>
            <w:r w:rsidRPr="009F7AC2">
              <w:rPr>
                <w:rFonts w:ascii="Times New Roman" w:hAnsi="Times New Roman" w:cs="Times New Roman"/>
                <w:sz w:val="24"/>
                <w:szCs w:val="24"/>
              </w:rPr>
              <w:t xml:space="preserve">, поступивших в профессиональные </w:t>
            </w:r>
            <w:r w:rsidRPr="009F7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 в текущем году, от общего количества выпускников 11 классовобщеобр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азовательных организаций ЛГО</w:t>
            </w:r>
            <w:r w:rsidRPr="009F7AC2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году, %;</w:t>
            </w:r>
          </w:p>
          <w:p w:rsidR="009F7AC2" w:rsidRPr="005209E1" w:rsidRDefault="009F7AC2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7AC2">
              <w:rPr>
                <w:rFonts w:ascii="Times New Roman" w:hAnsi="Times New Roman" w:cs="Times New Roman"/>
                <w:sz w:val="24"/>
                <w:szCs w:val="24"/>
              </w:rPr>
              <w:t>доля выпускников 11 классов общеобразовате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организаций ЛГО</w:t>
            </w:r>
            <w:r w:rsidRPr="009F7AC2">
              <w:rPr>
                <w:rFonts w:ascii="Times New Roman" w:hAnsi="Times New Roman" w:cs="Times New Roman"/>
                <w:sz w:val="24"/>
                <w:szCs w:val="24"/>
              </w:rPr>
              <w:t>, поступивших в образовательные организации высшего образования в текущем году, от общего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  <w:r w:rsidRPr="009F7AC2">
              <w:rPr>
                <w:rFonts w:ascii="Times New Roman" w:hAnsi="Times New Roman" w:cs="Times New Roman"/>
                <w:sz w:val="24"/>
                <w:szCs w:val="24"/>
              </w:rPr>
              <w:t>11 классов общеобр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азовательных организаций ЛГО</w:t>
            </w:r>
            <w:r w:rsidRPr="009F7AC2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году, %</w:t>
            </w:r>
          </w:p>
        </w:tc>
      </w:tr>
      <w:tr w:rsidR="00AC7C1A" w:rsidRPr="005209E1" w:rsidTr="00796453">
        <w:tc>
          <w:tcPr>
            <w:tcW w:w="905" w:type="pct"/>
            <w:vMerge/>
          </w:tcPr>
          <w:p w:rsidR="00AC7C1A" w:rsidRPr="005209E1" w:rsidRDefault="00AC7C1A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</w:tcPr>
          <w:p w:rsidR="00AC7C1A" w:rsidRDefault="009F7AC2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уровню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Pr="009F7AC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F7AC2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профильных классах и классах с углубленным изучением отдельных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7AC2" w:rsidRPr="009F7AC2" w:rsidRDefault="009F7AC2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7AC2">
              <w:rPr>
                <w:rFonts w:ascii="Times New Roman" w:hAnsi="Times New Roman" w:cs="Times New Roman"/>
                <w:sz w:val="24"/>
                <w:szCs w:val="24"/>
              </w:rPr>
              <w:t>доля обучающихся 11 классов общеобразовате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организаций ЛГО</w:t>
            </w:r>
            <w:r w:rsidRPr="009F7AC2">
              <w:rPr>
                <w:rFonts w:ascii="Times New Roman" w:hAnsi="Times New Roman" w:cs="Times New Roman"/>
                <w:sz w:val="24"/>
                <w:szCs w:val="24"/>
              </w:rPr>
              <w:t>, выбравших предметы для сдачи государственной итоговой аттестации, изучаемых на углубленном уровне, от общей численности выпускников 11 класса общеобр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азовательных организаций ЛГО</w:t>
            </w:r>
            <w:r w:rsidRPr="009F7AC2">
              <w:rPr>
                <w:rFonts w:ascii="Times New Roman" w:hAnsi="Times New Roman" w:cs="Times New Roman"/>
                <w:sz w:val="24"/>
                <w:szCs w:val="24"/>
              </w:rPr>
              <w:t>, изучавших учебные предметы на углубленном уровне, %;</w:t>
            </w:r>
          </w:p>
          <w:p w:rsidR="009F7AC2" w:rsidRPr="005209E1" w:rsidRDefault="009F7AC2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выпускников 9 и </w:t>
            </w:r>
            <w:r w:rsidRPr="009F7AC2">
              <w:rPr>
                <w:rFonts w:ascii="Times New Roman" w:hAnsi="Times New Roman" w:cs="Times New Roman"/>
                <w:sz w:val="24"/>
                <w:szCs w:val="24"/>
              </w:rPr>
              <w:t>11 классов общеобразовате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организаций ЛГО</w:t>
            </w:r>
            <w:r w:rsidRPr="009F7AC2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году, поступивших                               в профессиональные образовательные организации по профилю обучения, от общей численности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 выпускников 9 и</w:t>
            </w:r>
            <w:r w:rsidRPr="009F7AC2">
              <w:rPr>
                <w:rFonts w:ascii="Times New Roman" w:hAnsi="Times New Roman" w:cs="Times New Roman"/>
                <w:sz w:val="24"/>
                <w:szCs w:val="24"/>
              </w:rPr>
              <w:t xml:space="preserve"> 11 классов общеобр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азовательных организаций ЛГО</w:t>
            </w:r>
            <w:r w:rsidRPr="009F7AC2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 w:rsidR="00EC0B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F7AC2" w:rsidRPr="005209E1" w:rsidTr="00796453">
        <w:tc>
          <w:tcPr>
            <w:tcW w:w="905" w:type="pct"/>
            <w:vMerge/>
          </w:tcPr>
          <w:p w:rsidR="009F7AC2" w:rsidRPr="005209E1" w:rsidRDefault="009F7AC2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</w:tcPr>
          <w:p w:rsidR="009F7AC2" w:rsidRDefault="00004828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уровню успешности</w:t>
            </w:r>
            <w:r w:rsidRPr="00004828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зачисления в образовательную организацию высшего образования в соответствии с выбранным профилем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4828" w:rsidRPr="005209E1" w:rsidRDefault="00004828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4828">
              <w:rPr>
                <w:rFonts w:ascii="Times New Roman" w:hAnsi="Times New Roman" w:cs="Times New Roman"/>
                <w:sz w:val="24"/>
                <w:szCs w:val="24"/>
              </w:rPr>
              <w:t>доля выпускников 11 классов общеобразовате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организаций ЛГО</w:t>
            </w:r>
            <w:r w:rsidRPr="00004828">
              <w:rPr>
                <w:rFonts w:ascii="Times New Roman" w:hAnsi="Times New Roman" w:cs="Times New Roman"/>
                <w:sz w:val="24"/>
                <w:szCs w:val="24"/>
              </w:rPr>
              <w:t>, поступивших в образовательные организации высшего образования по профилю обучения, от общей численности всех выпускников общеобр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азовательных организаций ЛГО</w:t>
            </w:r>
            <w:r w:rsidRPr="00004828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 w:rsidR="00EC0B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F7AC2" w:rsidRPr="005209E1" w:rsidTr="00796453">
        <w:tc>
          <w:tcPr>
            <w:tcW w:w="905" w:type="pct"/>
            <w:vMerge/>
          </w:tcPr>
          <w:p w:rsidR="009F7AC2" w:rsidRPr="005209E1" w:rsidRDefault="009F7AC2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</w:tcPr>
          <w:p w:rsidR="009F7AC2" w:rsidRDefault="00871DE0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учёту</w:t>
            </w:r>
            <w:r w:rsidR="00004828" w:rsidRPr="00004828">
              <w:rPr>
                <w:rFonts w:ascii="Times New Roman" w:hAnsi="Times New Roman" w:cs="Times New Roman"/>
                <w:sz w:val="24"/>
                <w:szCs w:val="24"/>
              </w:rPr>
              <w:t>обучающихся с ограниченными возможностями здоровья (далее – ОВЗ), поступивших в профессиональные образовательные организации</w:t>
            </w:r>
            <w:r w:rsidR="000048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4828" w:rsidRPr="005209E1" w:rsidRDefault="00004828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выпускников 9 и</w:t>
            </w:r>
            <w:r w:rsidRPr="00004828">
              <w:rPr>
                <w:rFonts w:ascii="Times New Roman" w:hAnsi="Times New Roman" w:cs="Times New Roman"/>
                <w:sz w:val="24"/>
                <w:szCs w:val="24"/>
              </w:rPr>
              <w:t xml:space="preserve"> 11 классов с ОВЗ общеобразовате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организаций ЛГО</w:t>
            </w:r>
            <w:r w:rsidRPr="00004828">
              <w:rPr>
                <w:rFonts w:ascii="Times New Roman" w:hAnsi="Times New Roman" w:cs="Times New Roman"/>
                <w:sz w:val="24"/>
                <w:szCs w:val="24"/>
              </w:rPr>
              <w:t>, поступивших в профессиональные образовательные организации, в том числе по адаптированным образовательным программам, от общей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нности всех выпускников 9 и </w:t>
            </w:r>
            <w:r w:rsidRPr="00004828">
              <w:rPr>
                <w:rFonts w:ascii="Times New Roman" w:hAnsi="Times New Roman" w:cs="Times New Roman"/>
                <w:sz w:val="24"/>
                <w:szCs w:val="24"/>
              </w:rPr>
              <w:t>11 классов с ОВЗ общеобр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азовательных организаций ЛГО</w:t>
            </w:r>
            <w:r w:rsidRPr="00004828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 w:rsidR="00EC0B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F7AC2" w:rsidRPr="005209E1" w:rsidTr="00796453">
        <w:tc>
          <w:tcPr>
            <w:tcW w:w="905" w:type="pct"/>
            <w:vMerge/>
          </w:tcPr>
          <w:p w:rsidR="009F7AC2" w:rsidRPr="005209E1" w:rsidRDefault="009F7AC2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</w:tcPr>
          <w:p w:rsidR="009F7AC2" w:rsidRDefault="00B7371E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</w:t>
            </w:r>
            <w:r w:rsidRPr="00B7371E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371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поступивших в профессиональные образовательные организации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0BD2" w:rsidRPr="00EC0BD2" w:rsidRDefault="00EC0BD2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0BD2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поступивших в 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образовательные организации и </w:t>
            </w:r>
            <w:r w:rsidRPr="00EC0BD2">
              <w:rPr>
                <w:rFonts w:ascii="Times New Roman" w:hAnsi="Times New Roman" w:cs="Times New Roman"/>
                <w:sz w:val="24"/>
                <w:szCs w:val="24"/>
              </w:rPr>
              <w:t>Пермского края в текущем году,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71E" w:rsidRPr="005209E1" w:rsidRDefault="00EC0BD2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0BD2">
              <w:rPr>
                <w:rFonts w:ascii="Times New Roman" w:hAnsi="Times New Roman" w:cs="Times New Roman"/>
                <w:sz w:val="24"/>
                <w:szCs w:val="24"/>
              </w:rPr>
              <w:t>доля выпускников общеобразовате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организаций ЛГО</w:t>
            </w:r>
            <w:r w:rsidRPr="00EC0BD2">
              <w:rPr>
                <w:rFonts w:ascii="Times New Roman" w:hAnsi="Times New Roman" w:cs="Times New Roman"/>
                <w:sz w:val="24"/>
                <w:szCs w:val="24"/>
              </w:rPr>
              <w:t>, поступивших в профессиональные образовательные организации Пермского края, от общего числа всех выпускников общеобр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азовательных организаций ЛГО</w:t>
            </w:r>
            <w:r w:rsidRPr="00EC0BD2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762E5" w:rsidRPr="005209E1" w:rsidTr="00796453">
        <w:tc>
          <w:tcPr>
            <w:tcW w:w="905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</w:tcPr>
          <w:p w:rsidR="000762E5" w:rsidRDefault="00EC0BD2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соответствию</w:t>
            </w:r>
            <w:r w:rsidRPr="00EC0BD2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выбранных обучающимися профессиональных образовательных организаций и образовательных организаций высшего образования специальностей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потребностям рынка труда ЛГО и Пермского края:</w:t>
            </w:r>
          </w:p>
          <w:p w:rsidR="00EC0BD2" w:rsidRPr="005209E1" w:rsidRDefault="00EC0BD2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0BD2">
              <w:rPr>
                <w:rFonts w:ascii="Times New Roman" w:hAnsi="Times New Roman" w:cs="Times New Roman"/>
                <w:sz w:val="24"/>
                <w:szCs w:val="24"/>
              </w:rPr>
              <w:t>доля выпускников 9 и/или 11 классов общеобразовате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организаций ЛГО</w:t>
            </w:r>
            <w:r w:rsidRPr="00EC0BD2">
              <w:rPr>
                <w:rFonts w:ascii="Times New Roman" w:hAnsi="Times New Roman" w:cs="Times New Roman"/>
                <w:sz w:val="24"/>
                <w:szCs w:val="24"/>
              </w:rPr>
              <w:t>, поступивших на естественнонаучные и технические направления подготовки, от общей численности всех выпускников 9 и/или 11 классов общеобр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азовательных организаций ЛГО</w:t>
            </w:r>
            <w:r w:rsidRPr="00EC0BD2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0762E5" w:rsidRPr="005209E1" w:rsidTr="00796453">
        <w:tc>
          <w:tcPr>
            <w:tcW w:w="905" w:type="pct"/>
            <w:vMerge w:val="restart"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результатов мониторинга </w:t>
            </w:r>
          </w:p>
        </w:tc>
        <w:tc>
          <w:tcPr>
            <w:tcW w:w="4095" w:type="pct"/>
            <w:gridSpan w:val="6"/>
          </w:tcPr>
          <w:p w:rsidR="000762E5" w:rsidRPr="005209E1" w:rsidRDefault="00871DE0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E0">
              <w:rPr>
                <w:rFonts w:ascii="Times New Roman" w:hAnsi="Times New Roman" w:cs="Times New Roman"/>
                <w:sz w:val="24"/>
                <w:szCs w:val="24"/>
              </w:rPr>
              <w:t>По проведению ранней профориентации обучающихся</w:t>
            </w:r>
          </w:p>
        </w:tc>
      </w:tr>
      <w:tr w:rsidR="000762E5" w:rsidRPr="005209E1" w:rsidTr="00796453">
        <w:tc>
          <w:tcPr>
            <w:tcW w:w="905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</w:tcPr>
          <w:p w:rsidR="000762E5" w:rsidRPr="005209E1" w:rsidRDefault="00871DE0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E0">
              <w:rPr>
                <w:rFonts w:ascii="Times New Roman" w:hAnsi="Times New Roman" w:cs="Times New Roman"/>
                <w:sz w:val="24"/>
                <w:szCs w:val="24"/>
              </w:rPr>
              <w:t xml:space="preserve">По выявлению предпочтений обучающихся  на уровне ООО в области профессиональной ориентации </w:t>
            </w:r>
          </w:p>
        </w:tc>
      </w:tr>
      <w:tr w:rsidR="000762E5" w:rsidRPr="005209E1" w:rsidTr="00796453">
        <w:tc>
          <w:tcPr>
            <w:tcW w:w="905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</w:tcPr>
          <w:p w:rsidR="000762E5" w:rsidRPr="005209E1" w:rsidRDefault="00871DE0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E0">
              <w:rPr>
                <w:rFonts w:ascii="Times New Roman" w:hAnsi="Times New Roman" w:cs="Times New Roman"/>
                <w:sz w:val="24"/>
                <w:szCs w:val="24"/>
              </w:rPr>
              <w:t>По сопровождению профессионального самоопределения обучающихся на уровне ООО (в том числе обучающихся с ОВЗ)</w:t>
            </w:r>
          </w:p>
        </w:tc>
      </w:tr>
      <w:tr w:rsidR="000762E5" w:rsidRPr="005209E1" w:rsidTr="00796453">
        <w:tc>
          <w:tcPr>
            <w:tcW w:w="905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</w:tcPr>
          <w:p w:rsidR="000762E5" w:rsidRPr="005209E1" w:rsidRDefault="00871DE0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E0">
              <w:rPr>
                <w:rFonts w:ascii="Times New Roman" w:hAnsi="Times New Roman" w:cs="Times New Roman"/>
                <w:sz w:val="24"/>
                <w:szCs w:val="24"/>
              </w:rPr>
              <w:t>Выбор профессии обучающимися на уровне основного общего образования</w:t>
            </w:r>
          </w:p>
        </w:tc>
      </w:tr>
      <w:tr w:rsidR="000762E5" w:rsidRPr="005209E1" w:rsidTr="00796453">
        <w:tc>
          <w:tcPr>
            <w:tcW w:w="905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</w:tcPr>
          <w:p w:rsidR="000762E5" w:rsidRPr="005209E1" w:rsidRDefault="00871DE0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E0">
              <w:rPr>
                <w:rFonts w:ascii="Times New Roman" w:hAnsi="Times New Roman" w:cs="Times New Roman"/>
                <w:sz w:val="24"/>
                <w:szCs w:val="24"/>
              </w:rPr>
              <w:t xml:space="preserve">По выявлению предпочтений обучающихся на уровне среднего общего образования (далее – СОО) в области </w:t>
            </w:r>
            <w:r w:rsidRPr="00871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ориентации</w:t>
            </w:r>
          </w:p>
        </w:tc>
      </w:tr>
      <w:tr w:rsidR="000762E5" w:rsidRPr="005209E1" w:rsidTr="00796453">
        <w:tc>
          <w:tcPr>
            <w:tcW w:w="905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</w:tcPr>
          <w:p w:rsidR="000762E5" w:rsidRPr="005209E1" w:rsidRDefault="00871DE0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E0">
              <w:rPr>
                <w:rFonts w:ascii="Times New Roman" w:hAnsi="Times New Roman" w:cs="Times New Roman"/>
                <w:sz w:val="24"/>
                <w:szCs w:val="24"/>
              </w:rPr>
              <w:t>По сопровождению профессионального самоопределения обучающихся на уровне СОО (в том числе обучающихся с ОВЗ)</w:t>
            </w:r>
          </w:p>
        </w:tc>
      </w:tr>
      <w:tr w:rsidR="000762E5" w:rsidRPr="005209E1" w:rsidTr="00796453">
        <w:tc>
          <w:tcPr>
            <w:tcW w:w="905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</w:tcPr>
          <w:p w:rsidR="000762E5" w:rsidRPr="005209E1" w:rsidRDefault="00871DE0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E0">
              <w:rPr>
                <w:rFonts w:ascii="Times New Roman" w:hAnsi="Times New Roman" w:cs="Times New Roman"/>
                <w:sz w:val="24"/>
                <w:szCs w:val="24"/>
              </w:rPr>
              <w:t>По выбору профессии обучающимися на уровне СОО</w:t>
            </w:r>
          </w:p>
        </w:tc>
      </w:tr>
      <w:tr w:rsidR="000762E5" w:rsidRPr="005209E1" w:rsidTr="00796453">
        <w:tc>
          <w:tcPr>
            <w:tcW w:w="905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</w:tcPr>
          <w:p w:rsidR="000762E5" w:rsidRPr="005209E1" w:rsidRDefault="00871DE0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E0">
              <w:rPr>
                <w:rFonts w:ascii="Times New Roman" w:hAnsi="Times New Roman" w:cs="Times New Roman"/>
                <w:sz w:val="24"/>
                <w:szCs w:val="24"/>
              </w:rPr>
              <w:t xml:space="preserve">По уровню эффективности </w:t>
            </w:r>
            <w:proofErr w:type="spellStart"/>
            <w:r w:rsidRPr="00871DE0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71DE0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профильных классах и классах с углубленным изучением отдельных предметов</w:t>
            </w:r>
          </w:p>
        </w:tc>
      </w:tr>
      <w:tr w:rsidR="000762E5" w:rsidRPr="005209E1" w:rsidTr="00796453">
        <w:tc>
          <w:tcPr>
            <w:tcW w:w="905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</w:tcPr>
          <w:p w:rsidR="000762E5" w:rsidRPr="005209E1" w:rsidRDefault="00871DE0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E0">
              <w:rPr>
                <w:rFonts w:ascii="Times New Roman" w:hAnsi="Times New Roman" w:cs="Times New Roman"/>
                <w:sz w:val="24"/>
                <w:szCs w:val="24"/>
              </w:rPr>
              <w:t>По уровню успешности зачисления в образовательную организацию высшего образования в соответствии с выбранным профилем</w:t>
            </w:r>
          </w:p>
        </w:tc>
      </w:tr>
      <w:tr w:rsidR="00871DE0" w:rsidRPr="005209E1" w:rsidTr="00796453">
        <w:tc>
          <w:tcPr>
            <w:tcW w:w="905" w:type="pct"/>
          </w:tcPr>
          <w:p w:rsidR="00871DE0" w:rsidRPr="005209E1" w:rsidRDefault="00871DE0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</w:tcPr>
          <w:p w:rsidR="00871DE0" w:rsidRPr="005209E1" w:rsidRDefault="00871DE0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учёту</w:t>
            </w:r>
            <w:r w:rsidRPr="00871DE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ограниченными возможностями здоровья (далее – ОВЗ), поступивших в профессиональные образовательные организации</w:t>
            </w:r>
          </w:p>
        </w:tc>
      </w:tr>
      <w:tr w:rsidR="00871DE0" w:rsidRPr="005209E1" w:rsidTr="00796453">
        <w:tc>
          <w:tcPr>
            <w:tcW w:w="905" w:type="pct"/>
          </w:tcPr>
          <w:p w:rsidR="00871DE0" w:rsidRPr="005209E1" w:rsidRDefault="00871DE0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</w:tcPr>
          <w:p w:rsidR="00871DE0" w:rsidRPr="005209E1" w:rsidRDefault="00871DE0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E0">
              <w:rPr>
                <w:rFonts w:ascii="Times New Roman" w:hAnsi="Times New Roman" w:cs="Times New Roman"/>
                <w:sz w:val="24"/>
                <w:szCs w:val="24"/>
              </w:rPr>
              <w:t>По учету обучающихся, поступивших в профессиональные образовательные организации региона</w:t>
            </w:r>
          </w:p>
        </w:tc>
      </w:tr>
      <w:tr w:rsidR="00871DE0" w:rsidRPr="005209E1" w:rsidTr="00796453">
        <w:tc>
          <w:tcPr>
            <w:tcW w:w="905" w:type="pct"/>
          </w:tcPr>
          <w:p w:rsidR="00871DE0" w:rsidRPr="005209E1" w:rsidRDefault="00871DE0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</w:tcPr>
          <w:p w:rsidR="00871DE0" w:rsidRPr="005209E1" w:rsidRDefault="00871DE0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E0">
              <w:rPr>
                <w:rFonts w:ascii="Times New Roman" w:hAnsi="Times New Roman" w:cs="Times New Roman"/>
                <w:sz w:val="24"/>
                <w:szCs w:val="24"/>
              </w:rPr>
              <w:t>По соответствию выбранных обучающимися профессиональных образовательных организаций и образовательных организаций высшего образования специальностей потребностям рынка труда ЛГО и Пермского края</w:t>
            </w:r>
          </w:p>
        </w:tc>
      </w:tr>
      <w:tr w:rsidR="000762E5" w:rsidRPr="005209E1" w:rsidTr="00796453">
        <w:tc>
          <w:tcPr>
            <w:tcW w:w="905" w:type="pct"/>
            <w:vMerge w:val="restart"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Адресные рекомендации по результатам анализа</w:t>
            </w:r>
          </w:p>
        </w:tc>
        <w:tc>
          <w:tcPr>
            <w:tcW w:w="4095" w:type="pct"/>
            <w:gridSpan w:val="6"/>
          </w:tcPr>
          <w:p w:rsidR="000762E5" w:rsidRPr="005209E1" w:rsidRDefault="000762E5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Наличие адресных рекомендаций, разработанных с учетом анализа результатов мониторинга показателей</w:t>
            </w:r>
          </w:p>
        </w:tc>
      </w:tr>
      <w:tr w:rsidR="000762E5" w:rsidRPr="005209E1" w:rsidTr="00796453">
        <w:tc>
          <w:tcPr>
            <w:tcW w:w="905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</w:tcPr>
          <w:p w:rsidR="000762E5" w:rsidRPr="005209E1" w:rsidRDefault="000762E5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Наличие рекомендаций по использованию успешных практик, разработанных с учетом анализа результатов мониторинга показателей</w:t>
            </w:r>
          </w:p>
        </w:tc>
      </w:tr>
      <w:tr w:rsidR="000762E5" w:rsidRPr="005209E1" w:rsidTr="00796453">
        <w:tc>
          <w:tcPr>
            <w:tcW w:w="905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</w:tcPr>
          <w:p w:rsidR="000762E5" w:rsidRPr="005209E1" w:rsidRDefault="000762E5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и иных материалов, разработанных с учетом анализа результатов мониторинга показателей</w:t>
            </w:r>
          </w:p>
        </w:tc>
      </w:tr>
      <w:tr w:rsidR="000762E5" w:rsidRPr="005209E1" w:rsidTr="00796453">
        <w:trPr>
          <w:trHeight w:val="840"/>
        </w:trPr>
        <w:tc>
          <w:tcPr>
            <w:tcW w:w="905" w:type="pct"/>
            <w:vMerge w:val="restart"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b/>
                <w:sz w:val="24"/>
                <w:szCs w:val="24"/>
              </w:rPr>
              <w:t>Меры, мероприятия</w:t>
            </w:r>
          </w:p>
        </w:tc>
        <w:tc>
          <w:tcPr>
            <w:tcW w:w="4095" w:type="pct"/>
            <w:gridSpan w:val="6"/>
          </w:tcPr>
          <w:p w:rsidR="000762E5" w:rsidRDefault="000762E5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у обучающихся позитивного отношения к профессионально-трудовой деятельности</w:t>
            </w:r>
            <w:r w:rsidR="00A00B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00B3C" w:rsidRDefault="00A00B3C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курс «Мой выбор»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профдиагностика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профконсультация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профориентация);</w:t>
            </w:r>
          </w:p>
          <w:p w:rsidR="00A00B3C" w:rsidRDefault="00A00B3C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классные часы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направленности;</w:t>
            </w:r>
          </w:p>
          <w:p w:rsidR="00A00B3C" w:rsidRPr="005209E1" w:rsidRDefault="00A00B3C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6486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пробы.</w:t>
            </w:r>
          </w:p>
        </w:tc>
      </w:tr>
      <w:tr w:rsidR="000762E5" w:rsidRPr="005209E1" w:rsidTr="00796453">
        <w:tc>
          <w:tcPr>
            <w:tcW w:w="905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</w:tcPr>
          <w:p w:rsidR="000762E5" w:rsidRDefault="000762E5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5209E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совместно с учреждениями / предприятиями, ОО, центрами </w:t>
            </w:r>
            <w:proofErr w:type="spellStart"/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209E1">
              <w:rPr>
                <w:rFonts w:ascii="Times New Roman" w:hAnsi="Times New Roman" w:cs="Times New Roman"/>
                <w:sz w:val="24"/>
                <w:szCs w:val="24"/>
              </w:rPr>
              <w:t xml:space="preserve"> работы, практической подготовки, в том числе с учетом межведомственного взаимодействия</w:t>
            </w:r>
            <w:r w:rsidR="00A00B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00B3C" w:rsidRDefault="00A00B3C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экскурсии на предприятия города и Пермского края;</w:t>
            </w:r>
          </w:p>
          <w:p w:rsidR="00A00B3C" w:rsidRDefault="00A00B3C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экскурсии в ЦЗН;</w:t>
            </w:r>
          </w:p>
          <w:p w:rsidR="00A00B3C" w:rsidRDefault="00A00B3C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встречи с представителями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ВУЗов;</w:t>
            </w:r>
          </w:p>
          <w:p w:rsidR="00A00B3C" w:rsidRPr="005209E1" w:rsidRDefault="00A00B3C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краевом проекте «Я знаю: город будет!» для обучающихся 9-х классов.</w:t>
            </w:r>
          </w:p>
        </w:tc>
      </w:tr>
      <w:tr w:rsidR="000762E5" w:rsidRPr="005209E1" w:rsidTr="00796453">
        <w:tc>
          <w:tcPr>
            <w:tcW w:w="905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</w:tcPr>
          <w:p w:rsidR="000762E5" w:rsidRDefault="000762E5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Принятие мер, направленных на поддержку реализации школьных проектов, способствующих самоопределению и профессиональной ориентации, с привлечением работодателей</w:t>
            </w:r>
            <w:r w:rsidR="001F64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6486" w:rsidRPr="005209E1" w:rsidRDefault="001F6486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тематических классных час</w:t>
            </w:r>
            <w:r w:rsidR="001C6867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</w:tr>
      <w:tr w:rsidR="000762E5" w:rsidRPr="005209E1" w:rsidTr="00796453">
        <w:tc>
          <w:tcPr>
            <w:tcW w:w="905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</w:tcPr>
          <w:p w:rsidR="000762E5" w:rsidRDefault="000762E5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Принятие мер по формированию профильных педагогических классов в ОО</w:t>
            </w:r>
            <w:r w:rsidR="00D017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17BA" w:rsidRPr="005209E1" w:rsidRDefault="00D017BA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профильного педагогического класса. </w:t>
            </w:r>
          </w:p>
        </w:tc>
      </w:tr>
      <w:tr w:rsidR="000762E5" w:rsidRPr="005209E1" w:rsidTr="00796453">
        <w:tc>
          <w:tcPr>
            <w:tcW w:w="905" w:type="pct"/>
            <w:vMerge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pct"/>
            <w:gridSpan w:val="6"/>
          </w:tcPr>
          <w:p w:rsidR="000762E5" w:rsidRDefault="000762E5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родителей (законных представителей) по вопросам профессиональной ориентации обучающихся</w:t>
            </w:r>
            <w:r w:rsidR="00A00B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F6486" w:rsidRDefault="00A00B3C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муниципальные родительские собрания для выпускников 9, 11 классов</w:t>
            </w:r>
            <w:r w:rsidR="001F64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486" w:rsidRPr="005209E1" w:rsidRDefault="00871DE0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«Семейный Форум – 2022</w:t>
            </w:r>
            <w:r w:rsidR="001F648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0762E5" w:rsidRPr="005209E1" w:rsidTr="00796453">
        <w:tc>
          <w:tcPr>
            <w:tcW w:w="905" w:type="pct"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Управленческие решения</w:t>
            </w:r>
          </w:p>
        </w:tc>
        <w:tc>
          <w:tcPr>
            <w:tcW w:w="4095" w:type="pct"/>
            <w:gridSpan w:val="6"/>
          </w:tcPr>
          <w:p w:rsidR="001C6867" w:rsidRDefault="000762E5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 по результатам проведенного анализа</w:t>
            </w:r>
            <w:r w:rsidR="001C68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762E5" w:rsidRPr="005209E1" w:rsidRDefault="001C6867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единой муниципальной программы по самоопределению и профессиональной ориентации. </w:t>
            </w:r>
          </w:p>
        </w:tc>
      </w:tr>
      <w:tr w:rsidR="000762E5" w:rsidRPr="005209E1" w:rsidTr="00796453">
        <w:tc>
          <w:tcPr>
            <w:tcW w:w="905" w:type="pct"/>
          </w:tcPr>
          <w:p w:rsidR="000762E5" w:rsidRPr="005209E1" w:rsidRDefault="000762E5" w:rsidP="000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b/>
                <w:sz w:val="24"/>
                <w:szCs w:val="24"/>
              </w:rPr>
              <w:t>Анализ эффективности принятых мер</w:t>
            </w:r>
          </w:p>
        </w:tc>
        <w:tc>
          <w:tcPr>
            <w:tcW w:w="4095" w:type="pct"/>
            <w:gridSpan w:val="6"/>
          </w:tcPr>
          <w:p w:rsidR="000762E5" w:rsidRDefault="000762E5" w:rsidP="007E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проведенных мероприятий, принятых мер и управленческих решений</w:t>
            </w:r>
            <w:r w:rsidR="001C68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6867" w:rsidRPr="005209E1" w:rsidRDefault="001C6867" w:rsidP="0089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17BA" w:rsidRPr="0089468A">
              <w:rPr>
                <w:rFonts w:ascii="Times New Roman" w:hAnsi="Times New Roman" w:cs="Times New Roman"/>
                <w:sz w:val="24"/>
                <w:szCs w:val="24"/>
              </w:rPr>
              <w:t>анализ реализации единой муниципальной программы по самоопределению и профессиональной ориентации  в мае 202</w:t>
            </w:r>
            <w:r w:rsidR="0089468A" w:rsidRPr="00894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17BA" w:rsidRPr="0089468A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</w:tbl>
    <w:p w:rsidR="00FA76F6" w:rsidRDefault="00FA76F6">
      <w:pPr>
        <w:rPr>
          <w:rFonts w:ascii="Times New Roman" w:hAnsi="Times New Roman" w:cs="Times New Roman"/>
          <w:b/>
          <w:sz w:val="24"/>
          <w:szCs w:val="24"/>
        </w:rPr>
      </w:pPr>
    </w:p>
    <w:sectPr w:rsidR="00FA76F6" w:rsidSect="00570F12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47698"/>
    <w:multiLevelType w:val="hybridMultilevel"/>
    <w:tmpl w:val="B1A6BB4E"/>
    <w:lvl w:ilvl="0" w:tplc="37482A5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423E6"/>
    <w:multiLevelType w:val="hybridMultilevel"/>
    <w:tmpl w:val="FECEB348"/>
    <w:lvl w:ilvl="0" w:tplc="B08ED6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51473B"/>
    <w:multiLevelType w:val="hybridMultilevel"/>
    <w:tmpl w:val="737AAF34"/>
    <w:lvl w:ilvl="0" w:tplc="8D9E60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B8199A"/>
    <w:multiLevelType w:val="hybridMultilevel"/>
    <w:tmpl w:val="31805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16340"/>
    <w:multiLevelType w:val="hybridMultilevel"/>
    <w:tmpl w:val="28104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F5F2A"/>
    <w:multiLevelType w:val="hybridMultilevel"/>
    <w:tmpl w:val="B2C8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E1778"/>
    <w:multiLevelType w:val="hybridMultilevel"/>
    <w:tmpl w:val="7B2A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025B6"/>
    <w:multiLevelType w:val="hybridMultilevel"/>
    <w:tmpl w:val="C03A2A54"/>
    <w:lvl w:ilvl="0" w:tplc="95A2F8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3755D3"/>
    <w:multiLevelType w:val="hybridMultilevel"/>
    <w:tmpl w:val="89900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C767D"/>
    <w:multiLevelType w:val="hybridMultilevel"/>
    <w:tmpl w:val="80F6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A30A6"/>
    <w:multiLevelType w:val="hybridMultilevel"/>
    <w:tmpl w:val="0E34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F4953"/>
    <w:multiLevelType w:val="hybridMultilevel"/>
    <w:tmpl w:val="6E0EA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4"/>
  </w:num>
  <w:num w:numId="5">
    <w:abstractNumId w:val="3"/>
  </w:num>
  <w:num w:numId="6">
    <w:abstractNumId w:val="10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B3A"/>
    <w:rsid w:val="000005A8"/>
    <w:rsid w:val="0000085C"/>
    <w:rsid w:val="00004828"/>
    <w:rsid w:val="0001171C"/>
    <w:rsid w:val="000253F6"/>
    <w:rsid w:val="000527EB"/>
    <w:rsid w:val="000762E5"/>
    <w:rsid w:val="000A2812"/>
    <w:rsid w:val="000C5BE8"/>
    <w:rsid w:val="000E127D"/>
    <w:rsid w:val="0010002F"/>
    <w:rsid w:val="001032A3"/>
    <w:rsid w:val="00106704"/>
    <w:rsid w:val="00136C44"/>
    <w:rsid w:val="00163706"/>
    <w:rsid w:val="001B1AA1"/>
    <w:rsid w:val="001B7F0A"/>
    <w:rsid w:val="001C3E19"/>
    <w:rsid w:val="001C6867"/>
    <w:rsid w:val="001E64F1"/>
    <w:rsid w:val="001F6486"/>
    <w:rsid w:val="00200F79"/>
    <w:rsid w:val="00256FB3"/>
    <w:rsid w:val="0025728A"/>
    <w:rsid w:val="0027361E"/>
    <w:rsid w:val="00280445"/>
    <w:rsid w:val="002A0E89"/>
    <w:rsid w:val="002A3171"/>
    <w:rsid w:val="002E3CD7"/>
    <w:rsid w:val="003145F7"/>
    <w:rsid w:val="0032340C"/>
    <w:rsid w:val="003640A1"/>
    <w:rsid w:val="0036793E"/>
    <w:rsid w:val="00391361"/>
    <w:rsid w:val="003B7D73"/>
    <w:rsid w:val="003C0938"/>
    <w:rsid w:val="003F1F0F"/>
    <w:rsid w:val="003F6581"/>
    <w:rsid w:val="00457C52"/>
    <w:rsid w:val="004666C2"/>
    <w:rsid w:val="00493CAB"/>
    <w:rsid w:val="00497979"/>
    <w:rsid w:val="004A2EE4"/>
    <w:rsid w:val="005209E1"/>
    <w:rsid w:val="0056613B"/>
    <w:rsid w:val="00570F12"/>
    <w:rsid w:val="0058048C"/>
    <w:rsid w:val="00594AFE"/>
    <w:rsid w:val="005A2A89"/>
    <w:rsid w:val="005F50C4"/>
    <w:rsid w:val="00602723"/>
    <w:rsid w:val="00603ED0"/>
    <w:rsid w:val="00690B11"/>
    <w:rsid w:val="006C220B"/>
    <w:rsid w:val="006D47A1"/>
    <w:rsid w:val="00721117"/>
    <w:rsid w:val="007445C4"/>
    <w:rsid w:val="00796453"/>
    <w:rsid w:val="007A0FCC"/>
    <w:rsid w:val="007B1847"/>
    <w:rsid w:val="007E0F80"/>
    <w:rsid w:val="007E6F9F"/>
    <w:rsid w:val="007E7544"/>
    <w:rsid w:val="007F7272"/>
    <w:rsid w:val="008166A5"/>
    <w:rsid w:val="00871DE0"/>
    <w:rsid w:val="00880902"/>
    <w:rsid w:val="0089468A"/>
    <w:rsid w:val="008A4C01"/>
    <w:rsid w:val="008B20C6"/>
    <w:rsid w:val="008E653B"/>
    <w:rsid w:val="00910373"/>
    <w:rsid w:val="009C1B20"/>
    <w:rsid w:val="009C1BA2"/>
    <w:rsid w:val="009D28CC"/>
    <w:rsid w:val="009E2D6D"/>
    <w:rsid w:val="009F7AC2"/>
    <w:rsid w:val="00A00B3C"/>
    <w:rsid w:val="00A12DBA"/>
    <w:rsid w:val="00A14DB2"/>
    <w:rsid w:val="00A4368E"/>
    <w:rsid w:val="00A752AE"/>
    <w:rsid w:val="00AC78DF"/>
    <w:rsid w:val="00AC7C1A"/>
    <w:rsid w:val="00AD3AE9"/>
    <w:rsid w:val="00AD7801"/>
    <w:rsid w:val="00AE696D"/>
    <w:rsid w:val="00AE7C66"/>
    <w:rsid w:val="00AF400F"/>
    <w:rsid w:val="00B03D91"/>
    <w:rsid w:val="00B715DD"/>
    <w:rsid w:val="00B7371E"/>
    <w:rsid w:val="00B75B3A"/>
    <w:rsid w:val="00B76881"/>
    <w:rsid w:val="00B95613"/>
    <w:rsid w:val="00B95B33"/>
    <w:rsid w:val="00BB232B"/>
    <w:rsid w:val="00BB2F55"/>
    <w:rsid w:val="00BC76EC"/>
    <w:rsid w:val="00BE0FF6"/>
    <w:rsid w:val="00C05511"/>
    <w:rsid w:val="00C91C0B"/>
    <w:rsid w:val="00CA4092"/>
    <w:rsid w:val="00CB1EED"/>
    <w:rsid w:val="00CB33A4"/>
    <w:rsid w:val="00CC433A"/>
    <w:rsid w:val="00D017BA"/>
    <w:rsid w:val="00D11C22"/>
    <w:rsid w:val="00D43985"/>
    <w:rsid w:val="00D50DBE"/>
    <w:rsid w:val="00D5358F"/>
    <w:rsid w:val="00D659A4"/>
    <w:rsid w:val="00D816CB"/>
    <w:rsid w:val="00DA4472"/>
    <w:rsid w:val="00DA7314"/>
    <w:rsid w:val="00DC5CB0"/>
    <w:rsid w:val="00DD4821"/>
    <w:rsid w:val="00DE7FE3"/>
    <w:rsid w:val="00DF7957"/>
    <w:rsid w:val="00E00CBA"/>
    <w:rsid w:val="00E269CA"/>
    <w:rsid w:val="00E5624C"/>
    <w:rsid w:val="00E614E2"/>
    <w:rsid w:val="00EA47EE"/>
    <w:rsid w:val="00EA65B2"/>
    <w:rsid w:val="00EC0BD2"/>
    <w:rsid w:val="00EC6685"/>
    <w:rsid w:val="00EE532D"/>
    <w:rsid w:val="00EF7FBD"/>
    <w:rsid w:val="00F0119C"/>
    <w:rsid w:val="00F01D17"/>
    <w:rsid w:val="00F302A2"/>
    <w:rsid w:val="00F511ED"/>
    <w:rsid w:val="00F74227"/>
    <w:rsid w:val="00F90EE2"/>
    <w:rsid w:val="00FA2CC2"/>
    <w:rsid w:val="00FA471C"/>
    <w:rsid w:val="00FA76F6"/>
    <w:rsid w:val="00FF2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EDD1"/>
  <w15:docId w15:val="{F7C9585E-BA8E-4C04-A3E8-C6FF7796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72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3CA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4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3361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ДПО "ЦНМО"</Company>
  <LinksUpToDate>false</LinksUpToDate>
  <CharactersWithSpaces>22475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70</cp:revision>
  <cp:lastPrinted>2021-08-24T10:54:00Z</cp:lastPrinted>
  <dcterms:created xsi:type="dcterms:W3CDTF">2021-07-16T01:05:00Z</dcterms:created>
  <dcterms:modified xsi:type="dcterms:W3CDTF">2022-11-23T10:52:00Z</dcterms:modified>
</cp:coreProperties>
</file>