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71" w:rsidRPr="00CA5271" w:rsidRDefault="00CA5271" w:rsidP="00CA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71">
        <w:rPr>
          <w:rFonts w:ascii="Times New Roman" w:hAnsi="Times New Roman" w:cs="Times New Roman"/>
          <w:b/>
          <w:sz w:val="24"/>
          <w:szCs w:val="24"/>
        </w:rPr>
        <w:t>Скорректированы санитарные правила организации обучения в общеобразовательных организациях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В санитарно-эпидемиологические требования к условиям и организации обучения, содержания в общеобразовательных организациях (</w:t>
      </w:r>
      <w:proofErr w:type="spellStart"/>
      <w:r w:rsidRPr="00CA527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A5271">
        <w:rPr>
          <w:rFonts w:ascii="Times New Roman" w:hAnsi="Times New Roman" w:cs="Times New Roman"/>
          <w:sz w:val="24"/>
          <w:szCs w:val="24"/>
        </w:rPr>
        <w:t xml:space="preserve"> 2.4.2.2821-10) внесены изменения. Соответствующее постановление Главного государственного санитарного врача РФ от 24 ноября 2015 г. № 81 зарегистрировано в Минюсте России.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 xml:space="preserve">В частности, уточнен порядок применения указанных санитарных правил – они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 </w:t>
      </w:r>
    </w:p>
    <w:p w:rsid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>Кроме того, введены новые нормы о необходимости предусмотреть:</w:t>
      </w:r>
    </w:p>
    <w:p w:rsidR="00CA5271" w:rsidRPr="00CA5271" w:rsidRDefault="00CA5271" w:rsidP="00CA5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место стоянки автотранспортных средств, предназначенных для перевозки обучающихся (в том числе обучающихся с ограниченными возможностями здоровья) на территории вновь строящихся зданий общеобразовательной организации;</w:t>
      </w:r>
    </w:p>
    <w:p w:rsidR="00CA5271" w:rsidRPr="00CA5271" w:rsidRDefault="00CA5271" w:rsidP="00CA5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отапливаемые (теплые) переходы из одного здания в другое при проектировании и строительстве нескольких зданий общеобразовательной организации, находящихся на одной территории.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 xml:space="preserve">Также теперь необходимо оснащать гардеробы не только вешалками и ячейками для обуви, но и крючками для одежды, высота крепления которых должна соответствовать </w:t>
      </w:r>
      <w:proofErr w:type="spellStart"/>
      <w:r w:rsidRPr="00CA5271">
        <w:rPr>
          <w:rFonts w:ascii="Times New Roman" w:hAnsi="Times New Roman" w:cs="Times New Roman"/>
          <w:sz w:val="24"/>
          <w:szCs w:val="24"/>
        </w:rPr>
        <w:t>росто-возрастным</w:t>
      </w:r>
      <w:proofErr w:type="spellEnd"/>
      <w:r w:rsidRPr="00CA5271">
        <w:rPr>
          <w:rFonts w:ascii="Times New Roman" w:hAnsi="Times New Roman" w:cs="Times New Roman"/>
          <w:sz w:val="24"/>
          <w:szCs w:val="24"/>
        </w:rPr>
        <w:t xml:space="preserve"> особенностям учащихся, а также скамейками. При этом классные доски (с использованием мела) теперь могут быть не только темно-зеленого, но и темно-коричневого цвета, а учебные помещения – оборудованы не только интерактивными досками, но и сенсорными экранами, информационными панелями и другими средствами отображения информации, отвечающими гигиеническим требованиям.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 положения посвящены малокомплектным общеобразовательным организациям. 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Например, определен обязательный набор помещений в таких организациях (гардероб; учебные кабинеты, столовая, санитарные узлы, рекреация, помещение для хранения уборочного инвентаря, помещения медицинского назначения, спортзал (с раздельными для мальчиков и девочек душевыми и туалетами, раздевалками площадью не менее 14 кв. м), помещение снарядной, административно-хозяйственные помещения, актовый зал и библиотека).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 Конкретизированы требования к отдельным помещениям.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 xml:space="preserve">Скорректированы и гигиенические требования к максимальному общему объему недельной образовательной нагрузки 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. В частности, теперь вместо максимально допустимой недельной нагрузки определяется максимально допустимая аудиторная недельная нагрузка и максимально допустимый недельный объем нагрузки внеурочной деятельности. Так, максимально допустимая аудиторная недельная нагрузка установлена в объеме 26, 32, 33, 35, 36 и 37 академических часов соответственно для </w:t>
      </w:r>
      <w:r w:rsidRPr="00CA5271">
        <w:rPr>
          <w:rFonts w:ascii="Times New Roman" w:hAnsi="Times New Roman" w:cs="Times New Roman"/>
          <w:sz w:val="24"/>
          <w:szCs w:val="24"/>
        </w:rPr>
        <w:lastRenderedPageBreak/>
        <w:t>учащихся 1-х, 2-4-х, 5-х, 6-х, 7-х, 8-9-х, 10-11-х классов. А объем внеурочной нагрузки не может превышать 10 академических часов для всех обучающихся.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>Поправками также установлен общий объем нагрузки в течение дня – предусмотрено, что такой объем не должен превышать:</w:t>
      </w:r>
    </w:p>
    <w:p w:rsidR="00CA5271" w:rsidRPr="00CA5271" w:rsidRDefault="00CA5271" w:rsidP="00CA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для обучающихся 1-х классов – 4 уроков и один раз в неделю 5 уроков за счет урока физической культуры;</w:t>
      </w:r>
    </w:p>
    <w:p w:rsidR="00CA5271" w:rsidRPr="00CA5271" w:rsidRDefault="00CA5271" w:rsidP="00CA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для обучающихся 2-4 классов Є 5 уроков и один раз в неделю 6 уроков за счет урока физической культуры;</w:t>
      </w:r>
    </w:p>
    <w:p w:rsidR="00CA5271" w:rsidRPr="00CA5271" w:rsidRDefault="00CA5271" w:rsidP="00CA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для обучающихся 5-7 классов – не более 7 уроков;</w:t>
      </w:r>
    </w:p>
    <w:p w:rsidR="00CA5271" w:rsidRPr="00CA5271" w:rsidRDefault="00CA5271" w:rsidP="00CA52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для обучающихся 8-11 классов – не более 8 уроков.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>Максимально допустимая аудиторная недельная нагрузка составляет: для обучающихся 1-х классов – не более 4 уроков, для обучающихся 2-4-х классов – не более 5 уроков, для обучающихся 5-6-х классов – не более 6 уроков, для обучающихся 7-11-х классов – не более 7 уроков. При этом теперь допускается проведение сдвоенных уроков физической культуры (занятия на лыжах, занятия в бассейне).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 xml:space="preserve">Также установлена продолжительность непрерывного использования компьютера с жидкокристаллическим монитором на 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: для учащихся 1-2-х классов – не более 20 минут, 3-4-х классов – не более 25 минут, 5-6-х классов – не более 30 минут, 7-11-х классов – 35 минут. 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В свою очередь, непрерывная продолжительность работы обучающихся непосредственно с интерактивной доской на уроках в 1-4-х классах не должна превышать 5 минут, в 5-11 классах – 10 минут, а суммарная продолжительность использования интерактивной доски на уроках в 1-2 классах – не более 25 минут, 3-4 классах и старше – не более 30 минут при соблюдении гигиенически рациональной организации урока (оптимальная смена видов деятельности, плотность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 уроков 60- 80%, физкультминутки, </w:t>
      </w:r>
      <w:proofErr w:type="spellStart"/>
      <w:r w:rsidRPr="00CA5271">
        <w:rPr>
          <w:rFonts w:ascii="Times New Roman" w:hAnsi="Times New Roman" w:cs="Times New Roman"/>
          <w:sz w:val="24"/>
          <w:szCs w:val="24"/>
        </w:rPr>
        <w:t>офтальмотренаж</w:t>
      </w:r>
      <w:proofErr w:type="spellEnd"/>
      <w:r w:rsidRPr="00CA5271">
        <w:rPr>
          <w:rFonts w:ascii="Times New Roman" w:hAnsi="Times New Roman" w:cs="Times New Roman"/>
          <w:sz w:val="24"/>
          <w:szCs w:val="24"/>
        </w:rPr>
        <w:t>). При этом с целью профилактики утомления обучающихся запрещено использование на одном уроке более двух видов электронных средств обучения.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 xml:space="preserve">Одновременно исключено указание на максимальное количество обучающихся в классе ("наполняемость классов, за исключением классов компенсирующего обучения, не должна превышать 25 человек"). Вместо этого теперь количество учащихся в классе будет определяться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</w:t>
      </w:r>
      <w:proofErr w:type="spellStart"/>
      <w:r w:rsidRPr="00CA5271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CA5271">
        <w:rPr>
          <w:rFonts w:ascii="Times New Roman" w:hAnsi="Times New Roman" w:cs="Times New Roman"/>
          <w:sz w:val="24"/>
          <w:szCs w:val="24"/>
        </w:rPr>
        <w:t xml:space="preserve"> стены, требований к естественному и искусственному освещению. При наличии необходимых условий и средств для обучения возможно деление классов по 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 предметам на группы.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71">
        <w:rPr>
          <w:rFonts w:ascii="Times New Roman" w:hAnsi="Times New Roman" w:cs="Times New Roman"/>
          <w:sz w:val="24"/>
          <w:szCs w:val="24"/>
        </w:rPr>
        <w:t>Возможна организация дополнительных каникул для первоклассников независимо от четвертей или триместров (ранее при традиционном режиме обучении предусматривались дополнительные недельные каникулы в середине третьей четверти). Установлено, что в общеобразовательной организации может осуществляться присмотр и уход в группах продленного дня при создании условий, включающих организацию полдника и прогулок для всех учащихся, а также полдника, прогулок и дневного сна для детей первого года обучения.</w:t>
      </w:r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5271">
        <w:rPr>
          <w:rFonts w:ascii="Times New Roman" w:hAnsi="Times New Roman" w:cs="Times New Roman"/>
          <w:sz w:val="24"/>
          <w:szCs w:val="24"/>
        </w:rPr>
        <w:t>Наконец, указана периодичность прохождения профессиональной гигиенической подготовки и аттестации должностных лиц и работников общеобразовательных организаций, деятельность которых связана с воспитанием и обучением детей, – не реже одного раза в два года.</w:t>
      </w:r>
      <w:r w:rsidRPr="00CA5271">
        <w:rPr>
          <w:rFonts w:ascii="Times New Roman" w:hAnsi="Times New Roman" w:cs="Times New Roman"/>
          <w:sz w:val="24"/>
          <w:szCs w:val="24"/>
        </w:rPr>
        <w:cr/>
      </w:r>
    </w:p>
    <w:p w:rsidR="00000000" w:rsidRDefault="00CA5271" w:rsidP="00CA5271">
      <w:pPr>
        <w:rPr>
          <w:rFonts w:ascii="Times New Roman" w:hAnsi="Times New Roman" w:cs="Times New Roman"/>
          <w:sz w:val="24"/>
          <w:szCs w:val="24"/>
        </w:rPr>
      </w:pPr>
      <w:r w:rsidRPr="00CA5271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CA52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5271">
        <w:rPr>
          <w:rFonts w:ascii="Times New Roman" w:hAnsi="Times New Roman" w:cs="Times New Roman"/>
          <w:sz w:val="24"/>
          <w:szCs w:val="24"/>
        </w:rPr>
        <w:t xml:space="preserve">У: </w:t>
      </w:r>
      <w:hyperlink r:id="rId5" w:history="1">
        <w:r w:rsidRPr="007131A2">
          <w:rPr>
            <w:rStyle w:val="a4"/>
            <w:rFonts w:ascii="Times New Roman" w:hAnsi="Times New Roman" w:cs="Times New Roman"/>
            <w:sz w:val="24"/>
            <w:szCs w:val="24"/>
          </w:rPr>
          <w:t>http://www.garant.ru/news/678797/#ixzz3vD6ZdU5H</w:t>
        </w:r>
      </w:hyperlink>
    </w:p>
    <w:p w:rsidR="00CA5271" w:rsidRPr="00CA5271" w:rsidRDefault="00CA5271" w:rsidP="00CA5271">
      <w:pPr>
        <w:rPr>
          <w:rFonts w:ascii="Times New Roman" w:hAnsi="Times New Roman" w:cs="Times New Roman"/>
          <w:sz w:val="24"/>
          <w:szCs w:val="24"/>
        </w:rPr>
      </w:pPr>
    </w:p>
    <w:sectPr w:rsidR="00CA5271" w:rsidRPr="00CA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E75"/>
    <w:multiLevelType w:val="hybridMultilevel"/>
    <w:tmpl w:val="1C64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1935"/>
    <w:multiLevelType w:val="hybridMultilevel"/>
    <w:tmpl w:val="8D1E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271"/>
    <w:rsid w:val="00C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news/678797/#ixzz3vD6ZdU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2015-12-24T04:45:00Z</dcterms:created>
  <dcterms:modified xsi:type="dcterms:W3CDTF">2015-12-24T04:51:00Z</dcterms:modified>
</cp:coreProperties>
</file>