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4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12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CF" w:rsidRPr="004F06E0" w:rsidRDefault="00654BCF" w:rsidP="00654BCF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основных направлений модернизации образовательной системы </w:t>
      </w:r>
      <w:proofErr w:type="spellStart"/>
      <w:r w:rsidRPr="004F06E0">
        <w:rPr>
          <w:rFonts w:ascii="Times New Roman" w:hAnsi="Times New Roman" w:cs="Times New Roman"/>
          <w:color w:val="000000"/>
          <w:sz w:val="28"/>
          <w:szCs w:val="28"/>
        </w:rPr>
        <w:t>Лысьвенского</w:t>
      </w:r>
      <w:proofErr w:type="spellEnd"/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является постоянное совершенствование и обновление педагогического корпуса образовательных учреждений.</w:t>
      </w:r>
    </w:p>
    <w:p w:rsidR="00654BCF" w:rsidRPr="004F06E0" w:rsidRDefault="00654BCF" w:rsidP="00654BCF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проводится сбор, обработка и систематизация сведений по педагогам для создания банка данных, статистики и последующего анализа количественного и качественного состава педагогических работников. </w:t>
      </w:r>
      <w:proofErr w:type="gramStart"/>
      <w:r w:rsidRPr="004F06E0">
        <w:rPr>
          <w:rFonts w:ascii="Times New Roman" w:hAnsi="Times New Roman" w:cs="Times New Roman"/>
          <w:color w:val="000000"/>
          <w:sz w:val="28"/>
          <w:szCs w:val="28"/>
        </w:rPr>
        <w:t>На конец</w:t>
      </w:r>
      <w:proofErr w:type="gramEnd"/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 2018-2019 учебного года в образовательных организациях работает 1 068 педагогов, что соответствует показателю прошлого учебного года- 1 068 чел.</w:t>
      </w:r>
    </w:p>
    <w:p w:rsidR="00654BCF" w:rsidRPr="004F06E0" w:rsidRDefault="00654BCF" w:rsidP="00654BCF">
      <w:pPr>
        <w:pStyle w:val="a3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В настоящее время кадровый состав муниципальной системы образования характеризуют следующие показатели:</w:t>
      </w:r>
    </w:p>
    <w:p w:rsidR="00DF3461" w:rsidRDefault="00654BCF">
      <w:r w:rsidRPr="00654BCF">
        <w:rPr>
          <w:noProof/>
        </w:rPr>
        <w:drawing>
          <wp:inline distT="0" distB="0" distL="0" distR="0">
            <wp:extent cx="5486400" cy="1857375"/>
            <wp:effectExtent l="0" t="0" r="19050" b="952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54BCF" w:rsidRDefault="00654BC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Из диаграммы видно, что наибольшее число работников насчитывается в общеобразовательных учреждениях Наименьшее количество педагогических кадров в учреждениях дополнительного образования.</w:t>
      </w:r>
    </w:p>
    <w:p w:rsidR="00654BCF" w:rsidRPr="004F06E0" w:rsidRDefault="00654BCF" w:rsidP="00654BC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4F06E0">
        <w:rPr>
          <w:rFonts w:ascii="Times New Roman" w:hAnsi="Times New Roman" w:cs="Times New Roman"/>
          <w:color w:val="000000"/>
          <w:sz w:val="28"/>
          <w:szCs w:val="28"/>
        </w:rPr>
        <w:t>Рассматривая качественный состав педагогических работников образовательных учреждений в разрезе уровня образования, стоит отметить, что значительную долю – 58,2 % - занимают педагоги с высшим профессиональным образованием. Однако</w:t>
      </w:r>
      <w:proofErr w:type="gramStart"/>
      <w:r w:rsidRPr="004F06E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F06E0">
        <w:rPr>
          <w:rFonts w:ascii="Times New Roman" w:hAnsi="Times New Roman" w:cs="Times New Roman"/>
          <w:color w:val="000000"/>
          <w:sz w:val="28"/>
          <w:szCs w:val="28"/>
        </w:rPr>
        <w:t xml:space="preserve"> их число уменьшилось на 1,5%, при этом аналогичное снижение на 1,3 % отмечается по категории работников, не имеющих педагогического образования.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t>Динамика образовательного ценза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1"/>
        <w:gridCol w:w="1074"/>
        <w:gridCol w:w="1074"/>
        <w:gridCol w:w="1175"/>
        <w:gridCol w:w="1178"/>
        <w:gridCol w:w="802"/>
        <w:gridCol w:w="949"/>
        <w:gridCol w:w="1075"/>
        <w:gridCol w:w="1053"/>
      </w:tblGrid>
      <w:tr w:rsidR="00654BCF" w:rsidRPr="004F06E0" w:rsidTr="00654BCF">
        <w:trPr>
          <w:trHeight w:val="740"/>
        </w:trPr>
        <w:tc>
          <w:tcPr>
            <w:tcW w:w="622" w:type="pct"/>
            <w:shd w:val="clear" w:color="auto" w:fill="C6D9F1"/>
          </w:tcPr>
          <w:p w:rsidR="00654BCF" w:rsidRPr="004F06E0" w:rsidRDefault="00654BCF" w:rsidP="001B04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1" w:type="pct"/>
            <w:gridSpan w:val="2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Высшее образование</w:t>
            </w:r>
          </w:p>
        </w:tc>
        <w:tc>
          <w:tcPr>
            <w:tcW w:w="1229" w:type="pct"/>
            <w:gridSpan w:val="2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914" w:type="pct"/>
            <w:gridSpan w:val="2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образование</w:t>
            </w:r>
          </w:p>
        </w:tc>
        <w:tc>
          <w:tcPr>
            <w:tcW w:w="1114" w:type="pct"/>
            <w:gridSpan w:val="2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Не имеющие педагогического образования</w:t>
            </w:r>
            <w:proofErr w:type="gramEnd"/>
          </w:p>
        </w:tc>
      </w:tr>
      <w:tr w:rsidR="00654BCF" w:rsidRPr="004F06E0" w:rsidTr="00654BCF">
        <w:trPr>
          <w:trHeight w:val="740"/>
        </w:trPr>
        <w:tc>
          <w:tcPr>
            <w:tcW w:w="622" w:type="pct"/>
            <w:shd w:val="clear" w:color="auto" w:fill="C6D9F1"/>
          </w:tcPr>
          <w:p w:rsidR="00654BCF" w:rsidRPr="004F06E0" w:rsidRDefault="00654BCF" w:rsidP="001B04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561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614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614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419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</w:t>
            </w: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</w:t>
            </w:r>
          </w:p>
        </w:tc>
        <w:tc>
          <w:tcPr>
            <w:tcW w:w="495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2018-2019</w:t>
            </w:r>
          </w:p>
        </w:tc>
        <w:tc>
          <w:tcPr>
            <w:tcW w:w="561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553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54BCF" w:rsidRPr="004F06E0" w:rsidTr="00654BCF">
        <w:trPr>
          <w:trHeight w:val="290"/>
        </w:trPr>
        <w:tc>
          <w:tcPr>
            <w:tcW w:w="622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19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5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4BCF" w:rsidRPr="004F06E0" w:rsidTr="00654BCF">
        <w:trPr>
          <w:trHeight w:val="290"/>
        </w:trPr>
        <w:tc>
          <w:tcPr>
            <w:tcW w:w="622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19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53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54BCF" w:rsidRPr="004F06E0" w:rsidTr="00654BCF">
        <w:trPr>
          <w:trHeight w:val="290"/>
        </w:trPr>
        <w:tc>
          <w:tcPr>
            <w:tcW w:w="622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19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5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54BCF" w:rsidRPr="004F06E0" w:rsidTr="00654BCF">
        <w:trPr>
          <w:trHeight w:val="306"/>
        </w:trPr>
        <w:tc>
          <w:tcPr>
            <w:tcW w:w="62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638 (59,7%)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(58,2%)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408 (38,3%)</w:t>
            </w:r>
          </w:p>
        </w:tc>
        <w:tc>
          <w:tcPr>
            <w:tcW w:w="614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424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(39,7%)</w:t>
            </w:r>
          </w:p>
        </w:tc>
        <w:tc>
          <w:tcPr>
            <w:tcW w:w="419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(2%)</w:t>
            </w:r>
          </w:p>
        </w:tc>
        <w:tc>
          <w:tcPr>
            <w:tcW w:w="495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(2,1%)</w:t>
            </w:r>
          </w:p>
        </w:tc>
        <w:tc>
          <w:tcPr>
            <w:tcW w:w="5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131 (12,3%)</w:t>
            </w:r>
          </w:p>
        </w:tc>
        <w:tc>
          <w:tcPr>
            <w:tcW w:w="55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(11%)</w:t>
            </w:r>
          </w:p>
        </w:tc>
      </w:tr>
    </w:tbl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19600" cy="199072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54BCF" w:rsidRPr="004F06E0" w:rsidRDefault="00654BCF" w:rsidP="00654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05300" cy="2019300"/>
            <wp:effectExtent l="0" t="0" r="19050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lastRenderedPageBreak/>
        <w:t>«Учреждения дополнительного образования»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2486025"/>
            <wp:effectExtent l="0" t="0" r="1905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4BCF" w:rsidRPr="004F06E0" w:rsidRDefault="00654BCF" w:rsidP="00654BCF">
      <w:pPr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руководителями образовательных организаций стоит задача по мотивации сотрудников на получение ими высшего и специального педагогического образования, а также прохождение обязательной курсовой подготовки (переподготовки).</w:t>
      </w:r>
    </w:p>
    <w:p w:rsidR="00654BCF" w:rsidRDefault="00654BCF">
      <w:pPr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Профессионализм педагогов города подтверждается уровнем их квалификационной категории. По итогам 2018/2019 учебного года отмечается увеличение доли педагогов аттестованных на высшую (на 1,1%) и первую категории (0,93%). Соответственно уменьшилась доля педагогических работников аттестованных на соответствие занимаемой должности (0,82%) и педагогов, не заявившихся на аттестацию (4,11%). Из анализа кадрового состава следует, что большая часть педагогов аттестована на соответствие занимаемой должности - 419 чел. (39,25%). 190 педагогов (17,8%)образовательных организаций не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на сегодняшний день на аттестацию по ряду причин</w:t>
      </w:r>
    </w:p>
    <w:p w:rsidR="00654BCF" w:rsidRDefault="00654B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t>Динамика по уровню квалификации педагогических работников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6"/>
        <w:gridCol w:w="925"/>
        <w:gridCol w:w="925"/>
        <w:gridCol w:w="1028"/>
        <w:gridCol w:w="1028"/>
        <w:gridCol w:w="1028"/>
        <w:gridCol w:w="1028"/>
        <w:gridCol w:w="1028"/>
        <w:gridCol w:w="925"/>
      </w:tblGrid>
      <w:tr w:rsidR="00654BCF" w:rsidRPr="004F06E0" w:rsidTr="00654BCF">
        <w:trPr>
          <w:trHeight w:val="740"/>
        </w:trPr>
        <w:tc>
          <w:tcPr>
            <w:tcW w:w="865" w:type="pct"/>
            <w:shd w:val="clear" w:color="auto" w:fill="C6D9F1"/>
          </w:tcPr>
          <w:p w:rsidR="00654BCF" w:rsidRPr="004F06E0" w:rsidRDefault="00654BCF" w:rsidP="001B04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966" w:type="pct"/>
            <w:gridSpan w:val="2"/>
            <w:shd w:val="clear" w:color="auto" w:fill="C6D9F1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  <w:tc>
          <w:tcPr>
            <w:tcW w:w="1074" w:type="pct"/>
            <w:gridSpan w:val="2"/>
            <w:shd w:val="clear" w:color="auto" w:fill="C6D9F1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  <w:tc>
          <w:tcPr>
            <w:tcW w:w="1074" w:type="pct"/>
            <w:gridSpan w:val="2"/>
            <w:shd w:val="clear" w:color="auto" w:fill="C6D9F1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Аттестованы на СЗД</w:t>
            </w:r>
          </w:p>
        </w:tc>
        <w:tc>
          <w:tcPr>
            <w:tcW w:w="1020" w:type="pct"/>
            <w:gridSpan w:val="2"/>
            <w:shd w:val="clear" w:color="auto" w:fill="C6D9F1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Не аттестованные</w:t>
            </w:r>
          </w:p>
        </w:tc>
      </w:tr>
      <w:tr w:rsidR="00654BCF" w:rsidRPr="004F06E0" w:rsidTr="00654BCF">
        <w:trPr>
          <w:trHeight w:val="740"/>
        </w:trPr>
        <w:tc>
          <w:tcPr>
            <w:tcW w:w="865" w:type="pct"/>
            <w:shd w:val="clear" w:color="auto" w:fill="C6D9F1"/>
          </w:tcPr>
          <w:p w:rsidR="00654BCF" w:rsidRPr="004F06E0" w:rsidRDefault="00654BCF" w:rsidP="001B04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483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5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5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5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5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  <w:tc>
          <w:tcPr>
            <w:tcW w:w="5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483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54BCF" w:rsidRPr="004F06E0" w:rsidTr="00654BCF">
        <w:trPr>
          <w:trHeight w:val="290"/>
        </w:trPr>
        <w:tc>
          <w:tcPr>
            <w:tcW w:w="865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654BCF" w:rsidRPr="004F06E0" w:rsidTr="00654BCF">
        <w:trPr>
          <w:trHeight w:val="290"/>
        </w:trPr>
        <w:tc>
          <w:tcPr>
            <w:tcW w:w="865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54BCF" w:rsidRPr="004F06E0" w:rsidTr="00654BCF">
        <w:trPr>
          <w:trHeight w:val="290"/>
        </w:trPr>
        <w:tc>
          <w:tcPr>
            <w:tcW w:w="865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4BCF" w:rsidRPr="004F06E0" w:rsidTr="00654BCF">
        <w:trPr>
          <w:trHeight w:val="306"/>
        </w:trPr>
        <w:tc>
          <w:tcPr>
            <w:tcW w:w="865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157 (14,7%)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(15,8%)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280 (26,22%)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290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(27,15%)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428 (40,07%)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419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(39,25%)</w:t>
            </w:r>
          </w:p>
        </w:tc>
        <w:tc>
          <w:tcPr>
            <w:tcW w:w="5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234 (21,91%)</w:t>
            </w:r>
          </w:p>
        </w:tc>
        <w:tc>
          <w:tcPr>
            <w:tcW w:w="48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(17,8%)</w:t>
            </w:r>
          </w:p>
        </w:tc>
      </w:tr>
    </w:tbl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654BCF" w:rsidRPr="004F06E0" w:rsidRDefault="00654BCF" w:rsidP="00654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62425" cy="2705100"/>
            <wp:effectExtent l="0" t="0" r="9525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654BCF" w:rsidRPr="004F06E0" w:rsidRDefault="00654BCF" w:rsidP="00654BC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2228850"/>
            <wp:effectExtent l="0" t="0" r="9525" b="19050"/>
            <wp:docPr id="22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4BCF" w:rsidRPr="004F06E0" w:rsidRDefault="00654BCF" w:rsidP="00654BC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654BCF" w:rsidRPr="004F06E0" w:rsidRDefault="00654BCF" w:rsidP="00654BC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57650" cy="2286000"/>
            <wp:effectExtent l="0" t="0" r="19050" b="19050"/>
            <wp:docPr id="23" name="Диаграмма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654BCF" w:rsidRPr="004F06E0" w:rsidRDefault="00654BCF" w:rsidP="00654BC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2209800"/>
            <wp:effectExtent l="0" t="0" r="19050" b="19050"/>
            <wp:docPr id="24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Анализ состава педагогических кадров по стажу работы показывает, что в ЛГО из общего количества педагогических работников 645 (60,4%) человек работают в течение 20 и более лет. Это на 24 педагога меньше в сравнении с показателем прошлого учебного года. При этом на 24 человека увеличилось количество педагогов со стажем работы до пяти лет.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t>Динамика по педагогическому стажу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2"/>
        <w:gridCol w:w="787"/>
        <w:gridCol w:w="787"/>
        <w:gridCol w:w="787"/>
        <w:gridCol w:w="870"/>
        <w:gridCol w:w="870"/>
        <w:gridCol w:w="787"/>
        <w:gridCol w:w="787"/>
        <w:gridCol w:w="787"/>
        <w:gridCol w:w="870"/>
        <w:gridCol w:w="787"/>
      </w:tblGrid>
      <w:tr w:rsidR="00654BCF" w:rsidRPr="004F06E0" w:rsidTr="00654BCF">
        <w:trPr>
          <w:trHeight w:val="740"/>
        </w:trPr>
        <w:tc>
          <w:tcPr>
            <w:tcW w:w="577" w:type="pct"/>
            <w:shd w:val="clear" w:color="auto" w:fill="C6D9F1"/>
          </w:tcPr>
          <w:p w:rsidR="00654BCF" w:rsidRPr="004F06E0" w:rsidRDefault="00654BCF" w:rsidP="001B04FF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стаж</w:t>
            </w:r>
          </w:p>
        </w:tc>
        <w:tc>
          <w:tcPr>
            <w:tcW w:w="2211" w:type="pct"/>
            <w:gridSpan w:val="5"/>
            <w:shd w:val="clear" w:color="auto" w:fill="C6D9F1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212" w:type="pct"/>
            <w:gridSpan w:val="5"/>
            <w:shd w:val="clear" w:color="auto" w:fill="C6D9F1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54BCF" w:rsidRPr="004F06E0" w:rsidTr="00654BCF">
        <w:trPr>
          <w:trHeight w:val="740"/>
        </w:trPr>
        <w:tc>
          <w:tcPr>
            <w:tcW w:w="577" w:type="pct"/>
            <w:shd w:val="clear" w:color="auto" w:fill="C6D9F1"/>
          </w:tcPr>
          <w:p w:rsidR="00654BCF" w:rsidRPr="004F06E0" w:rsidRDefault="00654BCF" w:rsidP="001B04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3 лет</w:t>
            </w:r>
          </w:p>
        </w:tc>
        <w:tc>
          <w:tcPr>
            <w:tcW w:w="442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3-5 лет</w:t>
            </w:r>
          </w:p>
        </w:tc>
        <w:tc>
          <w:tcPr>
            <w:tcW w:w="442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5-10 лет</w:t>
            </w:r>
          </w:p>
        </w:tc>
        <w:tc>
          <w:tcPr>
            <w:tcW w:w="442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10-20 лет</w:t>
            </w:r>
          </w:p>
        </w:tc>
        <w:tc>
          <w:tcPr>
            <w:tcW w:w="442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  <w:tc>
          <w:tcPr>
            <w:tcW w:w="41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3 лет</w:t>
            </w:r>
          </w:p>
        </w:tc>
        <w:tc>
          <w:tcPr>
            <w:tcW w:w="449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3-5 лет</w:t>
            </w:r>
          </w:p>
        </w:tc>
        <w:tc>
          <w:tcPr>
            <w:tcW w:w="461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5-10 лет</w:t>
            </w:r>
          </w:p>
        </w:tc>
        <w:tc>
          <w:tcPr>
            <w:tcW w:w="442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10-20 лет</w:t>
            </w:r>
          </w:p>
        </w:tc>
        <w:tc>
          <w:tcPr>
            <w:tcW w:w="443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свыше 20 лет</w:t>
            </w:r>
          </w:p>
        </w:tc>
      </w:tr>
      <w:tr w:rsidR="00654BCF" w:rsidRPr="004F06E0" w:rsidTr="00654BCF">
        <w:trPr>
          <w:trHeight w:val="290"/>
        </w:trPr>
        <w:tc>
          <w:tcPr>
            <w:tcW w:w="577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42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417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9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4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654BCF" w:rsidRPr="004F06E0" w:rsidTr="00654BCF">
        <w:trPr>
          <w:trHeight w:val="290"/>
        </w:trPr>
        <w:tc>
          <w:tcPr>
            <w:tcW w:w="577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</w:p>
        </w:tc>
        <w:tc>
          <w:tcPr>
            <w:tcW w:w="442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17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9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43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654BCF" w:rsidRPr="004F06E0" w:rsidTr="00654BCF">
        <w:trPr>
          <w:trHeight w:val="290"/>
        </w:trPr>
        <w:tc>
          <w:tcPr>
            <w:tcW w:w="577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</w:p>
        </w:tc>
        <w:tc>
          <w:tcPr>
            <w:tcW w:w="442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17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49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654BCF" w:rsidRPr="004F06E0" w:rsidTr="00654BCF">
        <w:trPr>
          <w:trHeight w:val="306"/>
        </w:trPr>
        <w:tc>
          <w:tcPr>
            <w:tcW w:w="57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53 (4,96%)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54 (5,06%)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91 (8,52%)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 (18,82%)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669 (62,64%)</w:t>
            </w:r>
          </w:p>
        </w:tc>
        <w:tc>
          <w:tcPr>
            <w:tcW w:w="41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74 (6,92%)</w:t>
            </w:r>
          </w:p>
        </w:tc>
        <w:tc>
          <w:tcPr>
            <w:tcW w:w="449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57 (5,34%)</w:t>
            </w:r>
          </w:p>
        </w:tc>
        <w:tc>
          <w:tcPr>
            <w:tcW w:w="461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91 (8,52%)</w:t>
            </w:r>
          </w:p>
        </w:tc>
        <w:tc>
          <w:tcPr>
            <w:tcW w:w="442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 (18,82%)</w:t>
            </w:r>
          </w:p>
        </w:tc>
        <w:tc>
          <w:tcPr>
            <w:tcW w:w="443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645 (60,4%)</w:t>
            </w:r>
          </w:p>
        </w:tc>
      </w:tr>
    </w:tbl>
    <w:p w:rsidR="00654BCF" w:rsidRDefault="00654BCF"/>
    <w:p w:rsidR="00654BCF" w:rsidRDefault="00654BCF">
      <w:r w:rsidRPr="00654BCF">
        <w:rPr>
          <w:noProof/>
        </w:rPr>
        <w:drawing>
          <wp:inline distT="0" distB="0" distL="0" distR="0">
            <wp:extent cx="4543425" cy="2924175"/>
            <wp:effectExtent l="0" t="0" r="9525" b="9525"/>
            <wp:docPr id="25" name="Диаграмма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«Общеобразовательные учреждения»</w:t>
      </w:r>
    </w:p>
    <w:p w:rsidR="00654BCF" w:rsidRPr="004F06E0" w:rsidRDefault="00654BCF" w:rsidP="00654BC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0" cy="2724150"/>
            <wp:effectExtent l="0" t="0" r="19050" b="19050"/>
            <wp:docPr id="26" name="Диаграмма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654BCF" w:rsidRPr="004F06E0" w:rsidRDefault="00654BCF" w:rsidP="00654BC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57725" cy="2571750"/>
            <wp:effectExtent l="0" t="0" r="9525" b="19050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654BCF" w:rsidRPr="004F06E0" w:rsidRDefault="00654BCF" w:rsidP="00654BC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0" cy="2705100"/>
            <wp:effectExtent l="0" t="0" r="19050" b="19050"/>
            <wp:docPr id="29" name="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Говоря о возрастном составе педагогических работников, следует отметить, что 454 чел. (42,5 %) – учителя в возрасте от 35 до 50 лет. Отмечается снижение числа педагогов от 50 лет и старше с 35,8% до 35%,  при этом доля молодых педагогов составляет чуть более 13%.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Анализ возрастного состава педагогических работников выявляет острую нехватку молодых специалистов.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Если анализ возрастного состава в разрезе предыдущих учебных лет выявлял незначительную положительную динамику по показателям омоложения состава педагогических работников, то на конец 2018-2019 учебного года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увеличились показателя, указывающего на старение педагогических кадров.</w:t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06E0">
        <w:rPr>
          <w:rFonts w:ascii="Times New Roman" w:hAnsi="Times New Roman" w:cs="Times New Roman"/>
          <w:b/>
          <w:sz w:val="28"/>
          <w:szCs w:val="28"/>
          <w:u w:val="single"/>
        </w:rPr>
        <w:t>Динамика возрастного ценза педагогических работников</w:t>
      </w:r>
    </w:p>
    <w:p w:rsidR="00654BCF" w:rsidRPr="004F06E0" w:rsidRDefault="00654BCF" w:rsidP="00654BC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1"/>
        <w:gridCol w:w="590"/>
        <w:gridCol w:w="590"/>
        <w:gridCol w:w="590"/>
        <w:gridCol w:w="645"/>
        <w:gridCol w:w="645"/>
        <w:gridCol w:w="645"/>
        <w:gridCol w:w="815"/>
        <w:gridCol w:w="590"/>
        <w:gridCol w:w="590"/>
        <w:gridCol w:w="590"/>
        <w:gridCol w:w="590"/>
        <w:gridCol w:w="590"/>
        <w:gridCol w:w="645"/>
        <w:gridCol w:w="815"/>
      </w:tblGrid>
      <w:tr w:rsidR="00654BCF" w:rsidRPr="004F06E0" w:rsidTr="00654BCF">
        <w:trPr>
          <w:trHeight w:val="740"/>
        </w:trPr>
        <w:tc>
          <w:tcPr>
            <w:tcW w:w="335" w:type="pct"/>
            <w:shd w:val="clear" w:color="auto" w:fill="C6D9F1"/>
          </w:tcPr>
          <w:p w:rsidR="00654BCF" w:rsidRPr="004F06E0" w:rsidRDefault="00654BCF" w:rsidP="001B04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pct"/>
            <w:gridSpan w:val="7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2017-2018</w:t>
            </w:r>
          </w:p>
        </w:tc>
        <w:tc>
          <w:tcPr>
            <w:tcW w:w="2304" w:type="pct"/>
            <w:gridSpan w:val="7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2018-2019</w:t>
            </w:r>
          </w:p>
        </w:tc>
      </w:tr>
      <w:tr w:rsidR="00654BCF" w:rsidRPr="004F06E0" w:rsidTr="00654BCF">
        <w:trPr>
          <w:trHeight w:val="740"/>
        </w:trPr>
        <w:tc>
          <w:tcPr>
            <w:tcW w:w="335" w:type="pct"/>
            <w:shd w:val="clear" w:color="auto" w:fill="C6D9F1"/>
          </w:tcPr>
          <w:p w:rsidR="00654BCF" w:rsidRPr="004F06E0" w:rsidRDefault="00654BCF" w:rsidP="001B04FF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26-30 лет</w:t>
            </w: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31-35 лет</w:t>
            </w:r>
          </w:p>
        </w:tc>
        <w:tc>
          <w:tcPr>
            <w:tcW w:w="3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35-50 лет</w:t>
            </w:r>
          </w:p>
        </w:tc>
        <w:tc>
          <w:tcPr>
            <w:tcW w:w="3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50-55 лет</w:t>
            </w:r>
          </w:p>
        </w:tc>
        <w:tc>
          <w:tcPr>
            <w:tcW w:w="3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55 и старше</w:t>
            </w:r>
          </w:p>
        </w:tc>
        <w:tc>
          <w:tcPr>
            <w:tcW w:w="426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пенсионеры</w:t>
            </w: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до 25 лет</w:t>
            </w: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26-30 лет</w:t>
            </w: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31-35 лет</w:t>
            </w: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35-50 лет</w:t>
            </w:r>
          </w:p>
        </w:tc>
        <w:tc>
          <w:tcPr>
            <w:tcW w:w="308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50-55 лет</w:t>
            </w:r>
          </w:p>
        </w:tc>
        <w:tc>
          <w:tcPr>
            <w:tcW w:w="337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55 и старше</w:t>
            </w:r>
          </w:p>
        </w:tc>
        <w:tc>
          <w:tcPr>
            <w:tcW w:w="426" w:type="pct"/>
            <w:shd w:val="clear" w:color="auto" w:fill="C6D9F1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пенсионеры</w:t>
            </w:r>
          </w:p>
        </w:tc>
      </w:tr>
      <w:tr w:rsidR="00654BCF" w:rsidRPr="004F06E0" w:rsidTr="00654BCF">
        <w:trPr>
          <w:trHeight w:val="290"/>
        </w:trPr>
        <w:tc>
          <w:tcPr>
            <w:tcW w:w="335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308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08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654BCF" w:rsidRPr="004F06E0" w:rsidTr="00654BCF">
        <w:trPr>
          <w:trHeight w:val="290"/>
        </w:trPr>
        <w:tc>
          <w:tcPr>
            <w:tcW w:w="335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ады</w:t>
            </w:r>
          </w:p>
        </w:tc>
        <w:tc>
          <w:tcPr>
            <w:tcW w:w="308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08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54BCF" w:rsidRPr="004F06E0" w:rsidTr="00654BCF">
        <w:trPr>
          <w:trHeight w:val="290"/>
        </w:trPr>
        <w:tc>
          <w:tcPr>
            <w:tcW w:w="335" w:type="pct"/>
          </w:tcPr>
          <w:p w:rsidR="00654BCF" w:rsidRPr="004F06E0" w:rsidRDefault="00654BCF" w:rsidP="001B0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бр.</w:t>
            </w:r>
          </w:p>
        </w:tc>
        <w:tc>
          <w:tcPr>
            <w:tcW w:w="308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8" w:type="pct"/>
            <w:vAlign w:val="center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654BCF" w:rsidRPr="004F06E0" w:rsidTr="00654BCF">
        <w:trPr>
          <w:trHeight w:val="306"/>
        </w:trPr>
        <w:tc>
          <w:tcPr>
            <w:tcW w:w="335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52 (4,87%)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96 (8,99%)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100 (9,36%)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440 (41,20%)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158 (14,79%)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222 (20,79%)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208 (19,48%)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50 (4,68%)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83 (7,77%)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105 (9,83%)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454</w:t>
            </w:r>
          </w:p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(42,5%)</w:t>
            </w:r>
          </w:p>
        </w:tc>
        <w:tc>
          <w:tcPr>
            <w:tcW w:w="308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140 (13,1%)</w:t>
            </w:r>
          </w:p>
        </w:tc>
        <w:tc>
          <w:tcPr>
            <w:tcW w:w="337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236 (22,12%)</w:t>
            </w:r>
          </w:p>
        </w:tc>
        <w:tc>
          <w:tcPr>
            <w:tcW w:w="426" w:type="pct"/>
          </w:tcPr>
          <w:p w:rsidR="00654BCF" w:rsidRPr="004F06E0" w:rsidRDefault="00654BCF" w:rsidP="001B0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6E0">
              <w:rPr>
                <w:rFonts w:ascii="Times New Roman" w:hAnsi="Times New Roman" w:cs="Times New Roman"/>
                <w:b/>
                <w:sz w:val="28"/>
                <w:szCs w:val="28"/>
              </w:rPr>
              <w:t>228 (21,35%)</w:t>
            </w:r>
          </w:p>
        </w:tc>
      </w:tr>
    </w:tbl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Данную ситуацию можно проиллюстрировать на диаграмме:</w:t>
      </w:r>
    </w:p>
    <w:p w:rsidR="00654BCF" w:rsidRPr="004F06E0" w:rsidRDefault="00654BCF" w:rsidP="00654B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90975" cy="3095625"/>
            <wp:effectExtent l="0" t="0" r="9525" b="9525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 «Общеобразовательные учреждения»</w:t>
      </w:r>
    </w:p>
    <w:p w:rsidR="00654BCF" w:rsidRPr="004F06E0" w:rsidRDefault="00654BCF" w:rsidP="00654B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0" cy="2609850"/>
            <wp:effectExtent l="0" t="0" r="19050" b="19050"/>
            <wp:docPr id="34" name="Диаграмма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4BCF" w:rsidRPr="004F06E0" w:rsidRDefault="00654BCF" w:rsidP="00654B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дошкольного образования»</w:t>
      </w:r>
    </w:p>
    <w:p w:rsidR="00654BCF" w:rsidRPr="004F06E0" w:rsidRDefault="00654BCF" w:rsidP="00654B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143375" cy="2438400"/>
            <wp:effectExtent l="0" t="0" r="9525" b="19050"/>
            <wp:docPr id="35" name="Диаграмма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>«Учреждения дополнительного образования»</w:t>
      </w:r>
    </w:p>
    <w:p w:rsidR="00654BCF" w:rsidRPr="004F06E0" w:rsidRDefault="00654BCF" w:rsidP="00654BC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76700" cy="2886075"/>
            <wp:effectExtent l="0" t="0" r="19050" b="9525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54BCF" w:rsidRPr="004F06E0" w:rsidRDefault="00654BCF" w:rsidP="00654B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BCF" w:rsidRPr="004F06E0" w:rsidRDefault="00654BCF" w:rsidP="00654BCF">
      <w:pPr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E0">
        <w:rPr>
          <w:rFonts w:ascii="Times New Roman" w:hAnsi="Times New Roman" w:cs="Times New Roman"/>
          <w:sz w:val="28"/>
          <w:szCs w:val="28"/>
        </w:rPr>
        <w:t xml:space="preserve">Большинство выпускников педагогических учебных заведений после окончания обучения не приступают к работе по специальности или покидают школу </w:t>
      </w:r>
      <w:proofErr w:type="gramStart"/>
      <w:r w:rsidRPr="004F06E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F06E0">
        <w:rPr>
          <w:rFonts w:ascii="Times New Roman" w:hAnsi="Times New Roman" w:cs="Times New Roman"/>
          <w:sz w:val="28"/>
          <w:szCs w:val="28"/>
        </w:rPr>
        <w:t xml:space="preserve"> годы своей работы, руководители ОО стремятся сохранить работающих пенсионеров, за счет чего практически закрываются все вакансии в образовательных организациях. </w:t>
      </w:r>
    </w:p>
    <w:p w:rsidR="00654BCF" w:rsidRDefault="001606D9" w:rsidP="001606D9">
      <w:pPr>
        <w:jc w:val="center"/>
        <w:rPr>
          <w:b/>
        </w:rPr>
      </w:pPr>
      <w:r w:rsidRPr="001606D9">
        <w:rPr>
          <w:b/>
        </w:rPr>
        <w:t>ДОО</w:t>
      </w:r>
    </w:p>
    <w:p w:rsidR="001606D9" w:rsidRPr="00144E36" w:rsidRDefault="001606D9" w:rsidP="001606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       Общее количество педагогов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7"/>
        <w:gridCol w:w="2092"/>
        <w:gridCol w:w="1928"/>
        <w:gridCol w:w="2483"/>
        <w:gridCol w:w="1837"/>
      </w:tblGrid>
      <w:tr w:rsidR="001606D9" w:rsidRPr="00144E36" w:rsidTr="001B04FF">
        <w:trPr>
          <w:trHeight w:val="1408"/>
        </w:trPr>
        <w:tc>
          <w:tcPr>
            <w:tcW w:w="1782" w:type="dxa"/>
            <w:shd w:val="clear" w:color="auto" w:fill="auto"/>
          </w:tcPr>
          <w:p w:rsidR="001606D9" w:rsidRPr="00144E36" w:rsidRDefault="001606D9" w:rsidP="001B04FF">
            <w:pPr>
              <w:pStyle w:val="a7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2023" w:type="dxa"/>
          </w:tcPr>
          <w:p w:rsidR="001606D9" w:rsidRPr="00144E36" w:rsidRDefault="001606D9" w:rsidP="001B04FF">
            <w:pPr>
              <w:pStyle w:val="a7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2605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974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513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</w:tr>
      <w:tr w:rsidR="001606D9" w:rsidRPr="00144E36" w:rsidTr="001B04FF">
        <w:trPr>
          <w:trHeight w:val="557"/>
        </w:trPr>
        <w:tc>
          <w:tcPr>
            <w:tcW w:w="1782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2023" w:type="dxa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605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30 (8,3%)</w:t>
            </w:r>
          </w:p>
        </w:tc>
        <w:tc>
          <w:tcPr>
            <w:tcW w:w="1974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66 (18%)</w:t>
            </w:r>
          </w:p>
        </w:tc>
        <w:tc>
          <w:tcPr>
            <w:tcW w:w="1513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116 (32%)</w:t>
            </w:r>
          </w:p>
        </w:tc>
      </w:tr>
      <w:tr w:rsidR="001606D9" w:rsidRPr="00144E36" w:rsidTr="001B04FF">
        <w:trPr>
          <w:trHeight w:val="571"/>
        </w:trPr>
        <w:tc>
          <w:tcPr>
            <w:tcW w:w="1782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2023" w:type="dxa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2605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78 (21,2%)</w:t>
            </w:r>
          </w:p>
        </w:tc>
        <w:tc>
          <w:tcPr>
            <w:tcW w:w="1974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91 (25,1%)</w:t>
            </w:r>
          </w:p>
        </w:tc>
        <w:tc>
          <w:tcPr>
            <w:tcW w:w="1513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136 (37,6%)</w:t>
            </w:r>
          </w:p>
        </w:tc>
      </w:tr>
      <w:tr w:rsidR="001606D9" w:rsidRPr="00144E36" w:rsidTr="001B04FF">
        <w:trPr>
          <w:trHeight w:val="571"/>
        </w:trPr>
        <w:tc>
          <w:tcPr>
            <w:tcW w:w="1782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023" w:type="dxa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2605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84 (23%)</w:t>
            </w:r>
          </w:p>
        </w:tc>
        <w:tc>
          <w:tcPr>
            <w:tcW w:w="1974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98 (27%)</w:t>
            </w:r>
          </w:p>
        </w:tc>
        <w:tc>
          <w:tcPr>
            <w:tcW w:w="1513" w:type="dxa"/>
            <w:shd w:val="clear" w:color="auto" w:fill="auto"/>
          </w:tcPr>
          <w:p w:rsidR="001606D9" w:rsidRPr="00144E36" w:rsidRDefault="001606D9" w:rsidP="001B04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E36">
              <w:rPr>
                <w:rFonts w:ascii="Times New Roman" w:hAnsi="Times New Roman" w:cs="Times New Roman"/>
                <w:sz w:val="28"/>
                <w:szCs w:val="28"/>
              </w:rPr>
              <w:t>115 (31%)</w:t>
            </w:r>
          </w:p>
        </w:tc>
      </w:tr>
    </w:tbl>
    <w:p w:rsidR="001606D9" w:rsidRPr="00144E36" w:rsidRDefault="001606D9" w:rsidP="001606D9">
      <w:pPr>
        <w:pStyle w:val="a7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36">
        <w:rPr>
          <w:rFonts w:ascii="Times New Roman" w:hAnsi="Times New Roman" w:cs="Times New Roman"/>
          <w:sz w:val="28"/>
          <w:szCs w:val="28"/>
        </w:rPr>
        <w:t xml:space="preserve">Количество педагогов, прошедших обучение на КПК по тематике ФГОС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44E36">
        <w:rPr>
          <w:rFonts w:ascii="Times New Roman" w:hAnsi="Times New Roman" w:cs="Times New Roman"/>
          <w:sz w:val="28"/>
          <w:szCs w:val="28"/>
        </w:rPr>
        <w:t>р</w:t>
      </w:r>
      <w:r w:rsidRPr="00144E36">
        <w:rPr>
          <w:rFonts w:ascii="Times New Roman" w:hAnsi="Times New Roman" w:cs="Times New Roman"/>
          <w:sz w:val="28"/>
          <w:szCs w:val="28"/>
        </w:rPr>
        <w:t>а</w:t>
      </w:r>
      <w:r w:rsidRPr="00144E36">
        <w:rPr>
          <w:rFonts w:ascii="Times New Roman" w:hAnsi="Times New Roman" w:cs="Times New Roman"/>
          <w:sz w:val="28"/>
          <w:szCs w:val="28"/>
        </w:rPr>
        <w:t>боте</w:t>
      </w:r>
      <w:proofErr w:type="gramEnd"/>
      <w:r w:rsidRPr="00144E36">
        <w:rPr>
          <w:rFonts w:ascii="Times New Roman" w:hAnsi="Times New Roman" w:cs="Times New Roman"/>
          <w:sz w:val="28"/>
          <w:szCs w:val="28"/>
        </w:rPr>
        <w:t xml:space="preserve"> с детьми ОВЗ, работе с детьми раннего возраста  за период  01.01.2018 по 31.05.2019  - 144 педагога на бюджетных курсах в соответствии с планом  курсовой подготовки.</w:t>
      </w:r>
    </w:p>
    <w:p w:rsidR="001606D9" w:rsidRPr="00144E36" w:rsidRDefault="001606D9" w:rsidP="001606D9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E36">
        <w:rPr>
          <w:rFonts w:ascii="Times New Roman" w:hAnsi="Times New Roman" w:cs="Times New Roman"/>
          <w:color w:val="000000"/>
          <w:sz w:val="28"/>
          <w:szCs w:val="28"/>
        </w:rPr>
        <w:t xml:space="preserve">В штате ДОО появились учителя– </w:t>
      </w:r>
      <w:proofErr w:type="gramStart"/>
      <w:r w:rsidRPr="00144E36">
        <w:rPr>
          <w:rFonts w:ascii="Times New Roman" w:hAnsi="Times New Roman" w:cs="Times New Roman"/>
          <w:color w:val="000000"/>
          <w:sz w:val="28"/>
          <w:szCs w:val="28"/>
        </w:rPr>
        <w:t>де</w:t>
      </w:r>
      <w:proofErr w:type="gramEnd"/>
      <w:r w:rsidRPr="00144E36">
        <w:rPr>
          <w:rFonts w:ascii="Times New Roman" w:hAnsi="Times New Roman" w:cs="Times New Roman"/>
          <w:color w:val="000000"/>
          <w:sz w:val="28"/>
          <w:szCs w:val="28"/>
        </w:rPr>
        <w:t>фектологи и социальные педагоги, увел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44E36">
        <w:rPr>
          <w:rFonts w:ascii="Times New Roman" w:hAnsi="Times New Roman" w:cs="Times New Roman"/>
          <w:color w:val="000000"/>
          <w:sz w:val="28"/>
          <w:szCs w:val="28"/>
        </w:rPr>
        <w:t>чилось количество учителей –логопедов и педагогов-психологов.</w:t>
      </w:r>
    </w:p>
    <w:p w:rsidR="001606D9" w:rsidRPr="001606D9" w:rsidRDefault="001606D9" w:rsidP="001606D9">
      <w:pPr>
        <w:rPr>
          <w:b/>
        </w:rPr>
      </w:pPr>
      <w:r w:rsidRPr="001606D9">
        <w:rPr>
          <w:b/>
        </w:rPr>
        <w:drawing>
          <wp:inline distT="0" distB="0" distL="0" distR="0">
            <wp:extent cx="5940425" cy="2334483"/>
            <wp:effectExtent l="0" t="0" r="317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1606D9" w:rsidRPr="001606D9" w:rsidSect="00DF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4BCF"/>
    <w:rsid w:val="001606D9"/>
    <w:rsid w:val="00654BCF"/>
    <w:rsid w:val="00D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54B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54BCF"/>
  </w:style>
  <w:style w:type="paragraph" w:styleId="a5">
    <w:name w:val="Balloon Text"/>
    <w:basedOn w:val="a"/>
    <w:link w:val="a6"/>
    <w:uiPriority w:val="99"/>
    <w:semiHidden/>
    <w:unhideWhenUsed/>
    <w:rsid w:val="0065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B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06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1087;&#1083;&#1072;&#1085;%20&#1085;&#1072;%20&#1075;&#1086;&#1076;\2017-2018%20&#1075;&#1086;&#1076;\&#1058;&#1072;&#1073;&#1083;&#1080;&#1094;&#1099;.xlsx" TargetMode="External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КАДРОВЫЙ СОСТАВ Лысьвенского городского округа</a:t>
            </a:r>
          </a:p>
        </c:rich>
      </c:tx>
      <c:spPr>
        <a:noFill/>
        <a:ln w="25411">
          <a:noFill/>
        </a:ln>
      </c:spPr>
    </c:title>
    <c:view3D>
      <c:perspective val="30"/>
    </c:view3D>
    <c:plotArea>
      <c:layout>
        <c:manualLayout>
          <c:layoutTarget val="inner"/>
          <c:xMode val="edge"/>
          <c:yMode val="edge"/>
          <c:x val="7.4925216971387959E-2"/>
          <c:y val="0.26607258684809432"/>
          <c:w val="0.74530816110672737"/>
          <c:h val="0.5941575278920941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layout>
                <c:manualLayout>
                  <c:x val="2.1014802187581682E-2"/>
                  <c:y val="-1.2548507127047815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672 </a:t>
                    </a:r>
                  </a:p>
                  <a:p>
                    <a:r>
                      <a:rPr lang="ru-RU" sz="900" b="1"/>
                      <a:t>(63</a:t>
                    </a:r>
                    <a:r>
                      <a:rPr lang="en-US" sz="900" b="1"/>
                      <a:t>%</a:t>
                    </a:r>
                    <a:r>
                      <a:rPr lang="ru-RU" sz="900" b="1"/>
                      <a:t>)</a:t>
                    </a:r>
                    <a:endParaRPr lang="en-US" b="1"/>
                  </a:p>
                </c:rich>
              </c:tx>
            </c:dLbl>
            <c:dLbl>
              <c:idx val="1"/>
              <c:layout>
                <c:manualLayout>
                  <c:x val="2.6610591892509316E-2"/>
                  <c:y val="-3.499924618372599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315 </a:t>
                    </a:r>
                  </a:p>
                  <a:p>
                    <a:r>
                      <a:rPr lang="ru-RU" sz="900" b="1"/>
                      <a:t>(29,5</a:t>
                    </a:r>
                    <a:r>
                      <a:rPr lang="en-US" sz="900" b="1"/>
                      <a:t>%</a:t>
                    </a:r>
                    <a:r>
                      <a:rPr lang="ru-RU" sz="900" b="1"/>
                      <a:t>)</a:t>
                    </a:r>
                    <a:endParaRPr lang="en-US"/>
                  </a:p>
                </c:rich>
              </c:tx>
            </c:dLbl>
            <c:dLbl>
              <c:idx val="2"/>
              <c:layout>
                <c:manualLayout>
                  <c:x val="6.4610977229178999E-3"/>
                  <c:y val="-2.4627304365673144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/>
                      <a:t>81 </a:t>
                    </a:r>
                  </a:p>
                  <a:p>
                    <a:r>
                      <a:rPr lang="ru-RU" sz="900" b="1"/>
                      <a:t>(7,6</a:t>
                    </a:r>
                    <a:r>
                      <a:rPr lang="en-US" sz="900" b="1"/>
                      <a:t>%</a:t>
                    </a:r>
                    <a:r>
                      <a:rPr lang="ru-RU" sz="900" b="1"/>
                      <a:t>)</a:t>
                    </a:r>
                    <a:endParaRPr lang="en-US"/>
                  </a:p>
                </c:rich>
              </c:tx>
            </c:dLbl>
            <c:spPr>
              <a:noFill/>
              <a:ln w="25411">
                <a:noFill/>
              </a:ln>
            </c:spPr>
            <c:txPr>
              <a:bodyPr/>
              <a:lstStyle/>
              <a:p>
                <a:pPr>
                  <a:defRPr sz="900" b="1" baseline="0">
                    <a:latin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672</c:v>
                </c:pt>
                <c:pt idx="1">
                  <c:v>315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5.4526569893613881E-2"/>
                  <c:y val="-1.6089859967541562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Arial" pitchFamily="34" charset="0"/>
                        <a:cs typeface="Arial" pitchFamily="34" charset="0"/>
                      </a:rPr>
                      <a:t>677</a:t>
                    </a:r>
                  </a:p>
                  <a:p>
                    <a:r>
                      <a:rPr lang="ru-RU" sz="900" b="1">
                        <a:latin typeface="Arial" pitchFamily="34" charset="0"/>
                        <a:cs typeface="Arial" pitchFamily="34" charset="0"/>
                      </a:rPr>
                      <a:t>(63,4%)</a:t>
                    </a:r>
                    <a:endParaRPr lang="en-US" b="1"/>
                  </a:p>
                </c:rich>
              </c:tx>
              <c:showVal val="1"/>
            </c:dLbl>
            <c:dLbl>
              <c:idx val="1"/>
              <c:layout>
                <c:manualLayout>
                  <c:x val="5.2254800921015483E-2"/>
                  <c:y val="-8.0449299837707638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31</a:t>
                    </a:r>
                    <a:r>
                      <a:rPr lang="ru-RU" b="1"/>
                      <a:t>9 </a:t>
                    </a:r>
                  </a:p>
                  <a:p>
                    <a:r>
                      <a:rPr lang="ru-RU" b="1"/>
                      <a:t>(29,8%)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2.4991426527442181E-2"/>
                  <c:y val="-2.413478995131223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72 </a:t>
                    </a:r>
                  </a:p>
                  <a:p>
                    <a:r>
                      <a:rPr lang="ru-RU"/>
                      <a:t>(6,8%)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Школы</c:v>
                </c:pt>
                <c:pt idx="1">
                  <c:v>Дет.сады</c:v>
                </c:pt>
                <c:pt idx="2">
                  <c:v>Доп.обр.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677</c:v>
                </c:pt>
                <c:pt idx="1">
                  <c:v>319</c:v>
                </c:pt>
                <c:pt idx="2">
                  <c:v>72</c:v>
                </c:pt>
              </c:numCache>
            </c:numRef>
          </c:val>
        </c:ser>
        <c:gapWidth val="100"/>
        <c:shape val="box"/>
        <c:axId val="124411264"/>
        <c:axId val="124445824"/>
        <c:axId val="0"/>
      </c:bar3DChart>
      <c:catAx>
        <c:axId val="124411264"/>
        <c:scaling>
          <c:orientation val="minMax"/>
        </c:scaling>
        <c:axPos val="b"/>
        <c:tickLblPos val="nextTo"/>
        <c:crossAx val="124445824"/>
        <c:crosses val="autoZero"/>
        <c:auto val="1"/>
        <c:lblAlgn val="ctr"/>
        <c:lblOffset val="100"/>
      </c:catAx>
      <c:valAx>
        <c:axId val="124445824"/>
        <c:scaling>
          <c:orientation val="minMax"/>
        </c:scaling>
        <c:axPos val="l"/>
        <c:majorGridlines/>
        <c:numFmt formatCode="General" sourceLinked="1"/>
        <c:tickLblPos val="nextTo"/>
        <c:crossAx val="124411264"/>
        <c:crosses val="autoZero"/>
        <c:crossBetween val="between"/>
      </c:valAx>
    </c:plotArea>
    <c:legend>
      <c:legendPos val="r"/>
      <c:txPr>
        <a:bodyPr/>
        <a:lstStyle/>
        <a:p>
          <a:pPr>
            <a:defRPr sz="1201" b="1" i="0" baseline="0"/>
          </a:pPr>
          <a:endParaRPr lang="ru-RU"/>
        </a:p>
      </c:txPr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5.6106022888783483E-2"/>
                  <c:y val="1.672979860352289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40</c:v>
                </c:pt>
                <c:pt idx="1">
                  <c:v>36</c:v>
                </c:pt>
                <c:pt idx="2">
                  <c:v>47</c:v>
                </c:pt>
                <c:pt idx="3">
                  <c:v>86</c:v>
                </c:pt>
                <c:pt idx="4">
                  <c:v>463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3.5907854648821382E-2"/>
                  <c:y val="4.1824496508807187E-3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57</c:v>
                </c:pt>
                <c:pt idx="1">
                  <c:v>38</c:v>
                </c:pt>
                <c:pt idx="2">
                  <c:v>51</c:v>
                </c:pt>
                <c:pt idx="3">
                  <c:v>94</c:v>
                </c:pt>
                <c:pt idx="4">
                  <c:v>437</c:v>
                </c:pt>
              </c:numCache>
            </c:numRef>
          </c:val>
        </c:ser>
        <c:shape val="box"/>
        <c:axId val="93178112"/>
        <c:axId val="92864512"/>
        <c:axId val="0"/>
      </c:bar3DChart>
      <c:catAx>
        <c:axId val="93178112"/>
        <c:scaling>
          <c:orientation val="minMax"/>
        </c:scaling>
        <c:axPos val="b"/>
        <c:majorGridlines/>
        <c:numFmt formatCode="General" sourceLinked="1"/>
        <c:tickLblPos val="nextTo"/>
        <c:crossAx val="92864512"/>
        <c:crosses val="autoZero"/>
        <c:auto val="1"/>
        <c:lblAlgn val="ctr"/>
        <c:lblOffset val="100"/>
      </c:catAx>
      <c:valAx>
        <c:axId val="92864512"/>
        <c:scaling>
          <c:orientation val="minMax"/>
        </c:scaling>
        <c:axPos val="l"/>
        <c:majorGridlines/>
        <c:numFmt formatCode="General" sourceLinked="1"/>
        <c:tickLblPos val="nextTo"/>
        <c:crossAx val="9317811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5.6106022888783483E-2"/>
                  <c:y val="1.672979860352289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</c:v>
                </c:pt>
                <c:pt idx="1">
                  <c:v>15</c:v>
                </c:pt>
                <c:pt idx="2">
                  <c:v>32</c:v>
                </c:pt>
                <c:pt idx="3">
                  <c:v>97</c:v>
                </c:pt>
                <c:pt idx="4">
                  <c:v>163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3.5907854648821382E-2"/>
                  <c:y val="4.1824496508807187E-3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14</c:v>
                </c:pt>
                <c:pt idx="2">
                  <c:v>29</c:v>
                </c:pt>
                <c:pt idx="3">
                  <c:v>92</c:v>
                </c:pt>
                <c:pt idx="4">
                  <c:v>169</c:v>
                </c:pt>
              </c:numCache>
            </c:numRef>
          </c:val>
        </c:ser>
        <c:shape val="box"/>
        <c:axId val="92927104"/>
        <c:axId val="92928640"/>
        <c:axId val="0"/>
      </c:bar3DChart>
      <c:catAx>
        <c:axId val="92927104"/>
        <c:scaling>
          <c:orientation val="minMax"/>
        </c:scaling>
        <c:axPos val="b"/>
        <c:majorGridlines/>
        <c:numFmt formatCode="General" sourceLinked="1"/>
        <c:tickLblPos val="nextTo"/>
        <c:crossAx val="92928640"/>
        <c:crosses val="autoZero"/>
        <c:auto val="1"/>
        <c:lblAlgn val="ctr"/>
        <c:lblOffset val="100"/>
      </c:catAx>
      <c:valAx>
        <c:axId val="92928640"/>
        <c:scaling>
          <c:orientation val="minMax"/>
        </c:scaling>
        <c:axPos val="l"/>
        <c:majorGridlines/>
        <c:numFmt formatCode="General" sourceLinked="1"/>
        <c:tickLblPos val="nextTo"/>
        <c:crossAx val="9292710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5.6106022888783483E-2"/>
                  <c:y val="1.672979860352289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12</c:v>
                </c:pt>
                <c:pt idx="3">
                  <c:v>18</c:v>
                </c:pt>
                <c:pt idx="4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3.5907854648821382E-2"/>
                  <c:y val="4.1824496508807187E-3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11</c:v>
                </c:pt>
                <c:pt idx="3">
                  <c:v>15</c:v>
                </c:pt>
                <c:pt idx="4">
                  <c:v>39</c:v>
                </c:pt>
              </c:numCache>
            </c:numRef>
          </c:val>
        </c:ser>
        <c:shape val="box"/>
        <c:axId val="93720576"/>
        <c:axId val="93722112"/>
        <c:axId val="0"/>
      </c:bar3DChart>
      <c:catAx>
        <c:axId val="93720576"/>
        <c:scaling>
          <c:orientation val="minMax"/>
        </c:scaling>
        <c:axPos val="b"/>
        <c:majorGridlines/>
        <c:numFmt formatCode="General" sourceLinked="1"/>
        <c:tickLblPos val="nextTo"/>
        <c:crossAx val="93722112"/>
        <c:crosses val="autoZero"/>
        <c:auto val="1"/>
        <c:lblAlgn val="ctr"/>
        <c:lblOffset val="100"/>
      </c:catAx>
      <c:valAx>
        <c:axId val="93722112"/>
        <c:scaling>
          <c:orientation val="minMax"/>
        </c:scaling>
        <c:axPos val="l"/>
        <c:majorGridlines/>
        <c:numFmt formatCode="General" sourceLinked="1"/>
        <c:tickLblPos val="nextTo"/>
        <c:crossAx val="93720576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2.2439751983083844E-2"/>
                  <c:y val="-1.0918308617332588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52</c:v>
                </c:pt>
                <c:pt idx="1">
                  <c:v>96</c:v>
                </c:pt>
                <c:pt idx="2">
                  <c:v>100</c:v>
                </c:pt>
                <c:pt idx="3">
                  <c:v>440</c:v>
                </c:pt>
                <c:pt idx="4">
                  <c:v>158</c:v>
                </c:pt>
                <c:pt idx="5">
                  <c:v>222</c:v>
                </c:pt>
                <c:pt idx="6">
                  <c:v>208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956578002657458E-2"/>
                  <c:y val="-4.1471046596965822E-2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2.0198168239961997E-2"/>
                  <c:y val="-2.3464884173598204E-2"/>
                </c:manualLayout>
              </c:layout>
              <c:showVal val="1"/>
            </c:dLbl>
            <c:dLbl>
              <c:idx val="5"/>
              <c:layout>
                <c:manualLayout>
                  <c:x val="1.1221204577756759E-2"/>
                  <c:y val="-4.600693100837517E-2"/>
                </c:manualLayout>
              </c:layout>
              <c:showVal val="1"/>
            </c:dLbl>
            <c:dLbl>
              <c:idx val="6"/>
              <c:layout>
                <c:manualLayout>
                  <c:x val="4.4884818311026753E-3"/>
                  <c:y val="-6.691917237581837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50</c:v>
                </c:pt>
                <c:pt idx="1">
                  <c:v>83</c:v>
                </c:pt>
                <c:pt idx="2">
                  <c:v>105</c:v>
                </c:pt>
                <c:pt idx="3">
                  <c:v>454</c:v>
                </c:pt>
                <c:pt idx="4">
                  <c:v>140</c:v>
                </c:pt>
                <c:pt idx="5">
                  <c:v>236</c:v>
                </c:pt>
                <c:pt idx="6">
                  <c:v>228</c:v>
                </c:pt>
              </c:numCache>
            </c:numRef>
          </c:val>
        </c:ser>
        <c:shape val="box"/>
        <c:axId val="93338240"/>
        <c:axId val="93356416"/>
        <c:axId val="0"/>
      </c:bar3DChart>
      <c:catAx>
        <c:axId val="93338240"/>
        <c:scaling>
          <c:orientation val="minMax"/>
        </c:scaling>
        <c:axPos val="b"/>
        <c:majorGridlines/>
        <c:numFmt formatCode="General" sourceLinked="1"/>
        <c:tickLblPos val="nextTo"/>
        <c:crossAx val="93356416"/>
        <c:crosses val="autoZero"/>
        <c:auto val="1"/>
        <c:lblAlgn val="ctr"/>
        <c:lblOffset val="100"/>
      </c:catAx>
      <c:valAx>
        <c:axId val="93356416"/>
        <c:scaling>
          <c:orientation val="minMax"/>
        </c:scaling>
        <c:axPos val="l"/>
        <c:majorGridlines/>
        <c:numFmt formatCode="General" sourceLinked="1"/>
        <c:tickLblPos val="nextTo"/>
        <c:crossAx val="9333824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2.2439751983083844E-2"/>
                  <c:y val="-1.0918308617332588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42</c:v>
                </c:pt>
                <c:pt idx="3">
                  <c:v>276</c:v>
                </c:pt>
                <c:pt idx="4">
                  <c:v>109</c:v>
                </c:pt>
                <c:pt idx="5">
                  <c:v>157</c:v>
                </c:pt>
                <c:pt idx="6">
                  <c:v>145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956578002657458E-2"/>
                  <c:y val="-4.1471046596965822E-2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2.0198168239961997E-2"/>
                  <c:y val="-2.3464884173598204E-2"/>
                </c:manualLayout>
              </c:layout>
              <c:showVal val="1"/>
            </c:dLbl>
            <c:dLbl>
              <c:idx val="5"/>
              <c:layout>
                <c:manualLayout>
                  <c:x val="1.1221204577756759E-2"/>
                  <c:y val="-4.600693100837517E-2"/>
                </c:manualLayout>
              </c:layout>
              <c:showVal val="1"/>
            </c:dLbl>
            <c:dLbl>
              <c:idx val="6"/>
              <c:layout>
                <c:manualLayout>
                  <c:x val="4.4884818311026753E-3"/>
                  <c:y val="-6.691917237581837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50</c:v>
                </c:pt>
                <c:pt idx="2">
                  <c:v>44</c:v>
                </c:pt>
                <c:pt idx="3">
                  <c:v>273</c:v>
                </c:pt>
                <c:pt idx="4">
                  <c:v>104</c:v>
                </c:pt>
                <c:pt idx="5">
                  <c:v>164</c:v>
                </c:pt>
                <c:pt idx="6">
                  <c:v>159</c:v>
                </c:pt>
              </c:numCache>
            </c:numRef>
          </c:val>
        </c:ser>
        <c:shape val="box"/>
        <c:axId val="100922880"/>
        <c:axId val="100924416"/>
        <c:axId val="0"/>
      </c:bar3DChart>
      <c:catAx>
        <c:axId val="100922880"/>
        <c:scaling>
          <c:orientation val="minMax"/>
        </c:scaling>
        <c:axPos val="b"/>
        <c:majorGridlines/>
        <c:numFmt formatCode="General" sourceLinked="1"/>
        <c:tickLblPos val="nextTo"/>
        <c:crossAx val="100924416"/>
        <c:crosses val="autoZero"/>
        <c:auto val="1"/>
        <c:lblAlgn val="ctr"/>
        <c:lblOffset val="100"/>
      </c:catAx>
      <c:valAx>
        <c:axId val="100924416"/>
        <c:scaling>
          <c:orientation val="minMax"/>
        </c:scaling>
        <c:axPos val="l"/>
        <c:majorGridlines/>
        <c:numFmt formatCode="General" sourceLinked="1"/>
        <c:tickLblPos val="nextTo"/>
        <c:crossAx val="10092288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2.2439751983083844E-2"/>
                  <c:y val="-1.0918308617332588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37</c:v>
                </c:pt>
                <c:pt idx="2">
                  <c:v>52</c:v>
                </c:pt>
                <c:pt idx="3">
                  <c:v>140</c:v>
                </c:pt>
                <c:pt idx="4">
                  <c:v>36</c:v>
                </c:pt>
                <c:pt idx="5">
                  <c:v>43</c:v>
                </c:pt>
                <c:pt idx="6">
                  <c:v>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956578002657458E-2"/>
                  <c:y val="-4.1471046596965822E-2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2.0198168239961997E-2"/>
                  <c:y val="-2.3464884173598204E-2"/>
                </c:manualLayout>
              </c:layout>
              <c:showVal val="1"/>
            </c:dLbl>
            <c:dLbl>
              <c:idx val="5"/>
              <c:layout>
                <c:manualLayout>
                  <c:x val="1.1221204577756759E-2"/>
                  <c:y val="-4.600693100837517E-2"/>
                </c:manualLayout>
              </c:layout>
              <c:showVal val="1"/>
            </c:dLbl>
            <c:dLbl>
              <c:idx val="6"/>
              <c:layout>
                <c:manualLayout>
                  <c:x val="4.4884818311026753E-3"/>
                  <c:y val="-6.691917237581837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</c:v>
                </c:pt>
                <c:pt idx="1">
                  <c:v>24</c:v>
                </c:pt>
                <c:pt idx="2">
                  <c:v>53</c:v>
                </c:pt>
                <c:pt idx="3">
                  <c:v>156</c:v>
                </c:pt>
                <c:pt idx="4">
                  <c:v>30</c:v>
                </c:pt>
                <c:pt idx="5">
                  <c:v>49</c:v>
                </c:pt>
                <c:pt idx="6">
                  <c:v>48</c:v>
                </c:pt>
              </c:numCache>
            </c:numRef>
          </c:val>
        </c:ser>
        <c:shape val="box"/>
        <c:axId val="100897152"/>
        <c:axId val="100898688"/>
        <c:axId val="0"/>
      </c:bar3DChart>
      <c:catAx>
        <c:axId val="100897152"/>
        <c:scaling>
          <c:orientation val="minMax"/>
        </c:scaling>
        <c:axPos val="b"/>
        <c:majorGridlines/>
        <c:numFmt formatCode="General" sourceLinked="1"/>
        <c:tickLblPos val="nextTo"/>
        <c:crossAx val="100898688"/>
        <c:crosses val="autoZero"/>
        <c:auto val="1"/>
        <c:lblAlgn val="ctr"/>
        <c:lblOffset val="100"/>
      </c:catAx>
      <c:valAx>
        <c:axId val="100898688"/>
        <c:scaling>
          <c:orientation val="minMax"/>
        </c:scaling>
        <c:axPos val="l"/>
        <c:majorGridlines/>
        <c:numFmt formatCode="General" sourceLinked="1"/>
        <c:tickLblPos val="nextTo"/>
        <c:crossAx val="100897152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2.2439751983083844E-2"/>
                  <c:y val="-1.0918308617332588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13</c:v>
                </c:pt>
                <c:pt idx="2">
                  <c:v>6</c:v>
                </c:pt>
                <c:pt idx="3">
                  <c:v>24</c:v>
                </c:pt>
                <c:pt idx="4">
                  <c:v>13</c:v>
                </c:pt>
                <c:pt idx="5">
                  <c:v>22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7956578002657458E-2"/>
                  <c:y val="-4.1471046596965822E-2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2.0198168239961997E-2"/>
                  <c:y val="-2.3464884173598204E-2"/>
                </c:manualLayout>
              </c:layout>
              <c:showVal val="1"/>
            </c:dLbl>
            <c:dLbl>
              <c:idx val="5"/>
              <c:layout>
                <c:manualLayout>
                  <c:x val="1.1221204577756759E-2"/>
                  <c:y val="-4.600693100837517E-2"/>
                </c:manualLayout>
              </c:layout>
              <c:showVal val="1"/>
            </c:dLbl>
            <c:dLbl>
              <c:idx val="6"/>
              <c:layout>
                <c:manualLayout>
                  <c:x val="4.4884818311026753E-3"/>
                  <c:y val="-6.691917237581837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до 25 лет</c:v>
                </c:pt>
                <c:pt idx="1">
                  <c:v>26-30 лет</c:v>
                </c:pt>
                <c:pt idx="2">
                  <c:v>31-35 лет</c:v>
                </c:pt>
                <c:pt idx="3">
                  <c:v>35-50 лет</c:v>
                </c:pt>
                <c:pt idx="4">
                  <c:v>50-55 лет</c:v>
                </c:pt>
                <c:pt idx="5">
                  <c:v>55 и старше</c:v>
                </c:pt>
                <c:pt idx="6">
                  <c:v>пенсионеры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</c:v>
                </c:pt>
                <c:pt idx="1">
                  <c:v>9</c:v>
                </c:pt>
                <c:pt idx="2">
                  <c:v>8</c:v>
                </c:pt>
                <c:pt idx="3">
                  <c:v>25</c:v>
                </c:pt>
                <c:pt idx="4">
                  <c:v>6</c:v>
                </c:pt>
                <c:pt idx="5">
                  <c:v>23</c:v>
                </c:pt>
                <c:pt idx="6">
                  <c:v>31</c:v>
                </c:pt>
              </c:numCache>
            </c:numRef>
          </c:val>
        </c:ser>
        <c:shape val="box"/>
        <c:axId val="117591040"/>
        <c:axId val="117596928"/>
        <c:axId val="0"/>
      </c:bar3DChart>
      <c:catAx>
        <c:axId val="117591040"/>
        <c:scaling>
          <c:orientation val="minMax"/>
        </c:scaling>
        <c:axPos val="b"/>
        <c:majorGridlines/>
        <c:numFmt formatCode="General" sourceLinked="1"/>
        <c:tickLblPos val="nextTo"/>
        <c:crossAx val="117596928"/>
        <c:crosses val="autoZero"/>
        <c:auto val="1"/>
        <c:lblAlgn val="ctr"/>
        <c:lblOffset val="100"/>
      </c:catAx>
      <c:valAx>
        <c:axId val="117596928"/>
        <c:scaling>
          <c:orientation val="minMax"/>
        </c:scaling>
        <c:axPos val="l"/>
        <c:majorGridlines/>
        <c:numFmt formatCode="General" sourceLinked="1"/>
        <c:tickLblPos val="nextTo"/>
        <c:crossAx val="11759104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1243257169540887E-2"/>
          <c:y val="0.29775973445542275"/>
          <c:w val="0.91230875140857415"/>
          <c:h val="0.61883075497260442"/>
        </c:manualLayout>
      </c:layout>
      <c:barChart>
        <c:barDir val="col"/>
        <c:grouping val="clustered"/>
        <c:ser>
          <c:idx val="0"/>
          <c:order val="0"/>
          <c:tx>
            <c:strRef>
              <c:f>Лист2!$B$32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Лист2!$A$33:$A$36</c:f>
              <c:strCache>
                <c:ptCount val="4"/>
                <c:pt idx="0">
                  <c:v>дефектолог</c:v>
                </c:pt>
                <c:pt idx="1">
                  <c:v>педагог-психолог</c:v>
                </c:pt>
                <c:pt idx="2">
                  <c:v>учитель-логопед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Лист2!$B$33:$B$36</c:f>
              <c:numCache>
                <c:formatCode>General</c:formatCode>
                <c:ptCount val="4"/>
                <c:pt idx="0">
                  <c:v>2</c:v>
                </c:pt>
                <c:pt idx="1">
                  <c:v>10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Лист2!$A$33:$A$36</c:f>
              <c:strCache>
                <c:ptCount val="4"/>
                <c:pt idx="0">
                  <c:v>дефектолог</c:v>
                </c:pt>
                <c:pt idx="1">
                  <c:v>педагог-психолог</c:v>
                </c:pt>
                <c:pt idx="2">
                  <c:v>учитель-логопед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Лист2!$C$33:$C$36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22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Лист2!$D$32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4472C4">
                <a:lumMod val="75000"/>
              </a:srgb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Лист2!$A$33:$A$36</c:f>
              <c:strCache>
                <c:ptCount val="4"/>
                <c:pt idx="0">
                  <c:v>дефектолог</c:v>
                </c:pt>
                <c:pt idx="1">
                  <c:v>педагог-психолог</c:v>
                </c:pt>
                <c:pt idx="2">
                  <c:v>учитель-логопед</c:v>
                </c:pt>
                <c:pt idx="3">
                  <c:v>социальный педагог</c:v>
                </c:pt>
              </c:strCache>
            </c:strRef>
          </c:cat>
          <c:val>
            <c:numRef>
              <c:f>Лист2!$D$33:$D$36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24</c:v>
                </c:pt>
                <c:pt idx="3">
                  <c:v>4</c:v>
                </c:pt>
              </c:numCache>
            </c:numRef>
          </c:val>
        </c:ser>
        <c:gapWidth val="219"/>
        <c:overlap val="-27"/>
        <c:axId val="115784320"/>
        <c:axId val="115798400"/>
      </c:barChart>
      <c:catAx>
        <c:axId val="115784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5798400"/>
        <c:crosses val="autoZero"/>
        <c:auto val="1"/>
        <c:lblAlgn val="ctr"/>
        <c:lblOffset val="100"/>
      </c:catAx>
      <c:valAx>
        <c:axId val="1157984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8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8509488230904065"/>
          <c:y val="0.23695303450197241"/>
          <c:w val="0.11490511769095957"/>
          <c:h val="0.52609334447719169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9539660243130894E-2"/>
          <c:y val="4.6435714288066622E-2"/>
          <c:w val="0.66150745296665092"/>
          <c:h val="0.80207184936436382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466</c:v>
                </c:pt>
                <c:pt idx="1">
                  <c:v>193</c:v>
                </c:pt>
                <c:pt idx="2">
                  <c:v>13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460</c:v>
                </c:pt>
                <c:pt idx="1">
                  <c:v>203</c:v>
                </c:pt>
                <c:pt idx="2">
                  <c:v>14</c:v>
                </c:pt>
                <c:pt idx="3">
                  <c:v>58</c:v>
                </c:pt>
              </c:numCache>
            </c:numRef>
          </c:val>
        </c:ser>
        <c:shape val="box"/>
        <c:axId val="126102144"/>
        <c:axId val="126124416"/>
        <c:axId val="0"/>
      </c:bar3DChart>
      <c:catAx>
        <c:axId val="126102144"/>
        <c:scaling>
          <c:orientation val="minMax"/>
        </c:scaling>
        <c:axPos val="b"/>
        <c:majorGridlines/>
        <c:numFmt formatCode="General" sourceLinked="1"/>
        <c:tickLblPos val="nextTo"/>
        <c:crossAx val="126124416"/>
        <c:crosses val="autoZero"/>
        <c:auto val="1"/>
        <c:lblAlgn val="ctr"/>
        <c:lblOffset val="100"/>
      </c:catAx>
      <c:valAx>
        <c:axId val="126124416"/>
        <c:scaling>
          <c:orientation val="minMax"/>
        </c:scaling>
        <c:axPos val="l"/>
        <c:majorGridlines/>
        <c:numFmt formatCode="General" sourceLinked="1"/>
        <c:tickLblPos val="nextTo"/>
        <c:crossAx val="12610214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6.9539660243130894E-2"/>
          <c:y val="4.6435729580589218E-2"/>
          <c:w val="0.72556416142805036"/>
          <c:h val="0.758771416135799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127</c:v>
                </c:pt>
                <c:pt idx="1">
                  <c:v>179</c:v>
                </c:pt>
                <c:pt idx="2">
                  <c:v>9</c:v>
                </c:pt>
                <c:pt idx="3">
                  <c:v>41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123</c:v>
                </c:pt>
                <c:pt idx="1">
                  <c:v>188</c:v>
                </c:pt>
                <c:pt idx="2">
                  <c:v>8</c:v>
                </c:pt>
                <c:pt idx="3">
                  <c:v>33</c:v>
                </c:pt>
              </c:numCache>
            </c:numRef>
          </c:val>
        </c:ser>
        <c:shape val="box"/>
        <c:axId val="124958208"/>
        <c:axId val="124959744"/>
        <c:axId val="0"/>
      </c:bar3DChart>
      <c:catAx>
        <c:axId val="124958208"/>
        <c:scaling>
          <c:orientation val="minMax"/>
        </c:scaling>
        <c:axPos val="b"/>
        <c:majorGridlines/>
        <c:numFmt formatCode="General" sourceLinked="1"/>
        <c:tickLblPos val="nextTo"/>
        <c:crossAx val="124959744"/>
        <c:crosses val="autoZero"/>
        <c:auto val="1"/>
        <c:lblAlgn val="ctr"/>
        <c:lblOffset val="100"/>
      </c:catAx>
      <c:valAx>
        <c:axId val="124959744"/>
        <c:scaling>
          <c:orientation val="minMax"/>
        </c:scaling>
        <c:axPos val="l"/>
        <c:majorGridlines/>
        <c:numFmt formatCode="General" sourceLinked="1"/>
        <c:tickLblPos val="nextTo"/>
        <c:crossAx val="124958208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36</c:v>
                </c:pt>
                <c:pt idx="2">
                  <c:v>0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</c:v>
                </c:pt>
                <c:pt idx="1">
                  <c:v>33</c:v>
                </c:pt>
                <c:pt idx="2">
                  <c:v>0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Лист1!$B$2:$B$5</c:f>
              <c:strCache>
                <c:ptCount val="4"/>
                <c:pt idx="0">
                  <c:v>ВПО</c:v>
                </c:pt>
                <c:pt idx="1">
                  <c:v>СПО</c:v>
                </c:pt>
                <c:pt idx="2">
                  <c:v>Сред.обр.</c:v>
                </c:pt>
                <c:pt idx="3">
                  <c:v>Не имеют пед.обр.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126739584"/>
        <c:axId val="126741120"/>
        <c:axId val="0"/>
      </c:bar3DChart>
      <c:catAx>
        <c:axId val="126739584"/>
        <c:scaling>
          <c:orientation val="minMax"/>
        </c:scaling>
        <c:axPos val="b"/>
        <c:majorGridlines/>
        <c:numFmt formatCode="General" sourceLinked="1"/>
        <c:tickLblPos val="nextTo"/>
        <c:crossAx val="126741120"/>
        <c:crosses val="autoZero"/>
        <c:auto val="1"/>
        <c:lblAlgn val="ctr"/>
        <c:lblOffset val="100"/>
      </c:catAx>
      <c:valAx>
        <c:axId val="126741120"/>
        <c:scaling>
          <c:orientation val="minMax"/>
        </c:scaling>
        <c:axPos val="l"/>
        <c:majorGridlines/>
        <c:numFmt formatCode="General" sourceLinked="1"/>
        <c:tickLblPos val="nextTo"/>
        <c:crossAx val="12673958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legendEntry>
        <c:idx val="2"/>
        <c:delete val="1"/>
      </c:legendEntry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7.6541265675123885E-2"/>
          <c:y val="4.4057617797775429E-2"/>
          <c:w val="0.7362336317549345"/>
          <c:h val="0.7681611673540823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8011204481792791E-2"/>
                </c:manualLayout>
              </c:layout>
              <c:showVal val="1"/>
            </c:dLbl>
            <c:dLbl>
              <c:idx val="1"/>
              <c:layout>
                <c:manualLayout>
                  <c:x val="-1.6801394780355684E-2"/>
                  <c:y val="4.4392156064007619E-17"/>
                </c:manualLayout>
              </c:layout>
              <c:showVal val="1"/>
            </c:dLbl>
            <c:dLbl>
              <c:idx val="2"/>
              <c:layout>
                <c:manualLayout>
                  <c:x val="-1.2601046085266748E-2"/>
                  <c:y val="0"/>
                </c:manualLayout>
              </c:layout>
              <c:showVal val="1"/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_-* #,##0_р_._-;\-* #,##0_р_._-;_-* "-"??_р_._-;_-@_-</c:formatCode>
                <c:ptCount val="4"/>
                <c:pt idx="0">
                  <c:v>157</c:v>
                </c:pt>
                <c:pt idx="1">
                  <c:v>280</c:v>
                </c:pt>
                <c:pt idx="2">
                  <c:v>428</c:v>
                </c:pt>
                <c:pt idx="3">
                  <c:v>234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3310023310023308E-2"/>
                  <c:y val="-1.6806722689075671E-2"/>
                </c:manualLayout>
              </c:layout>
              <c:showVal val="1"/>
            </c:dLbl>
            <c:dLbl>
              <c:idx val="3"/>
              <c:layout>
                <c:manualLayout>
                  <c:x val="2.9402440865622412E-2"/>
                  <c:y val="-4.4392156064007619E-17"/>
                </c:manualLayout>
              </c:layout>
              <c:showVal val="1"/>
            </c:dLbl>
            <c:spPr>
              <a:noFill/>
              <a:ln w="19789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_-* #,##0_р_._-;\-* #,##0_р_._-;_-* "-"??_р_._-;_-@_-</c:formatCode>
                <c:ptCount val="4"/>
                <c:pt idx="0">
                  <c:v>169</c:v>
                </c:pt>
                <c:pt idx="1">
                  <c:v>290</c:v>
                </c:pt>
                <c:pt idx="2">
                  <c:v>419</c:v>
                </c:pt>
                <c:pt idx="3">
                  <c:v>190</c:v>
                </c:pt>
              </c:numCache>
            </c:numRef>
          </c:val>
        </c:ser>
        <c:shape val="box"/>
        <c:axId val="126697856"/>
        <c:axId val="126699392"/>
        <c:axId val="0"/>
      </c:bar3DChart>
      <c:catAx>
        <c:axId val="126697856"/>
        <c:scaling>
          <c:orientation val="minMax"/>
        </c:scaling>
        <c:axPos val="b"/>
        <c:numFmt formatCode="General" sourceLinked="1"/>
        <c:tickLblPos val="nextTo"/>
        <c:crossAx val="126699392"/>
        <c:crosses val="autoZero"/>
        <c:auto val="1"/>
        <c:lblAlgn val="ctr"/>
        <c:lblOffset val="100"/>
      </c:catAx>
      <c:valAx>
        <c:axId val="126699392"/>
        <c:scaling>
          <c:orientation val="minMax"/>
        </c:scaling>
        <c:axPos val="l"/>
        <c:majorGridlines/>
        <c:numFmt formatCode="_-* #,##0_р_._-;\-* #,##0_р_._-;_-* &quot;-&quot;??_р_._-;_-@_-" sourceLinked="1"/>
        <c:tickLblPos val="nextTo"/>
        <c:crossAx val="126697856"/>
        <c:crosses val="autoZero"/>
        <c:crossBetween val="between"/>
      </c:valAx>
      <c:spPr>
        <a:noFill/>
        <a:ln w="19789">
          <a:noFill/>
        </a:ln>
      </c:spPr>
    </c:plotArea>
    <c:legend>
      <c:legendPos val="r"/>
      <c:txPr>
        <a:bodyPr/>
        <a:lstStyle/>
        <a:p>
          <a:pPr>
            <a:defRPr sz="935"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  <c:pt idx="1">
                  <c:v>165</c:v>
                </c:pt>
                <c:pt idx="2">
                  <c:v>265</c:v>
                </c:pt>
                <c:pt idx="3">
                  <c:v>120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0198168239961928E-2"/>
                  <c:y val="0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109</c:v>
                </c:pt>
                <c:pt idx="1">
                  <c:v>163</c:v>
                </c:pt>
                <c:pt idx="2">
                  <c:v>262</c:v>
                </c:pt>
                <c:pt idx="3">
                  <c:v>143</c:v>
                </c:pt>
              </c:numCache>
            </c:numRef>
          </c:val>
        </c:ser>
        <c:shape val="box"/>
        <c:axId val="126782464"/>
        <c:axId val="126808832"/>
        <c:axId val="0"/>
      </c:bar3DChart>
      <c:catAx>
        <c:axId val="126782464"/>
        <c:scaling>
          <c:orientation val="minMax"/>
        </c:scaling>
        <c:axPos val="b"/>
        <c:majorGridlines/>
        <c:numFmt formatCode="General" sourceLinked="1"/>
        <c:tickLblPos val="nextTo"/>
        <c:crossAx val="126808832"/>
        <c:crosses val="autoZero"/>
        <c:auto val="1"/>
        <c:lblAlgn val="ctr"/>
        <c:lblOffset val="100"/>
      </c:catAx>
      <c:valAx>
        <c:axId val="126808832"/>
        <c:scaling>
          <c:orientation val="minMax"/>
        </c:scaling>
        <c:axPos val="l"/>
        <c:majorGridlines/>
        <c:numFmt formatCode="General" sourceLinked="1"/>
        <c:tickLblPos val="nextTo"/>
        <c:crossAx val="12678246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92</c:v>
                </c:pt>
                <c:pt idx="2">
                  <c:v>130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</c:v>
                </c:pt>
                <c:pt idx="1">
                  <c:v>108</c:v>
                </c:pt>
                <c:pt idx="2">
                  <c:v>126</c:v>
                </c:pt>
                <c:pt idx="3">
                  <c:v>41</c:v>
                </c:pt>
              </c:numCache>
            </c:numRef>
          </c:val>
        </c:ser>
        <c:shape val="box"/>
        <c:axId val="126773120"/>
        <c:axId val="126774656"/>
        <c:axId val="0"/>
      </c:bar3DChart>
      <c:catAx>
        <c:axId val="126773120"/>
        <c:scaling>
          <c:orientation val="minMax"/>
        </c:scaling>
        <c:axPos val="b"/>
        <c:majorGridlines/>
        <c:numFmt formatCode="General" sourceLinked="1"/>
        <c:tickLblPos val="nextTo"/>
        <c:crossAx val="126774656"/>
        <c:crosses val="autoZero"/>
        <c:auto val="1"/>
        <c:lblAlgn val="ctr"/>
        <c:lblOffset val="100"/>
      </c:catAx>
      <c:valAx>
        <c:axId val="126774656"/>
        <c:scaling>
          <c:orientation val="minMax"/>
        </c:scaling>
        <c:axPos val="l"/>
        <c:majorGridlines/>
        <c:numFmt formatCode="General" sourceLinked="1"/>
        <c:tickLblPos val="nextTo"/>
        <c:crossAx val="126773120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23</c:v>
                </c:pt>
                <c:pt idx="2">
                  <c:v>33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СЗД</c:v>
                </c:pt>
                <c:pt idx="3">
                  <c:v>Не аттестованные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</c:v>
                </c:pt>
                <c:pt idx="1">
                  <c:v>19</c:v>
                </c:pt>
                <c:pt idx="2">
                  <c:v>31</c:v>
                </c:pt>
                <c:pt idx="3">
                  <c:v>6</c:v>
                </c:pt>
              </c:numCache>
            </c:numRef>
          </c:val>
        </c:ser>
        <c:shape val="box"/>
        <c:axId val="126694144"/>
        <c:axId val="126695680"/>
        <c:axId val="0"/>
      </c:bar3DChart>
      <c:catAx>
        <c:axId val="126694144"/>
        <c:scaling>
          <c:orientation val="minMax"/>
        </c:scaling>
        <c:axPos val="b"/>
        <c:majorGridlines/>
        <c:numFmt formatCode="General" sourceLinked="1"/>
        <c:tickLblPos val="nextTo"/>
        <c:crossAx val="126695680"/>
        <c:crosses val="autoZero"/>
        <c:auto val="1"/>
        <c:lblAlgn val="ctr"/>
        <c:lblOffset val="100"/>
      </c:catAx>
      <c:valAx>
        <c:axId val="126695680"/>
        <c:scaling>
          <c:orientation val="minMax"/>
        </c:scaling>
        <c:axPos val="l"/>
        <c:majorGridlines/>
        <c:numFmt formatCode="General" sourceLinked="1"/>
        <c:tickLblPos val="nextTo"/>
        <c:crossAx val="12669414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dLbl>
              <c:idx val="4"/>
              <c:layout>
                <c:manualLayout>
                  <c:x val="-5.6106022888783483E-2"/>
                  <c:y val="1.6729798603522895E-2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53</c:v>
                </c:pt>
                <c:pt idx="1">
                  <c:v>54</c:v>
                </c:pt>
                <c:pt idx="2">
                  <c:v>91</c:v>
                </c:pt>
                <c:pt idx="3">
                  <c:v>201</c:v>
                </c:pt>
                <c:pt idx="4">
                  <c:v>669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dLbl>
              <c:idx val="0"/>
              <c:layout>
                <c:manualLayout>
                  <c:x val="2.7356858170506471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8518518518518566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3468013468013467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2.4686650071064686E-2"/>
                  <c:y val="-4.1824496508807187E-3"/>
                </c:manualLayout>
              </c:layout>
              <c:showVal val="1"/>
            </c:dLbl>
            <c:dLbl>
              <c:idx val="4"/>
              <c:layout>
                <c:manualLayout>
                  <c:x val="3.5907854648821382E-2"/>
                  <c:y val="4.1824496508807187E-3"/>
                </c:manualLayout>
              </c:layout>
              <c:showVal val="1"/>
            </c:dLbl>
            <c:spPr>
              <a:noFill/>
              <a:ln w="18917">
                <a:noFill/>
              </a:ln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до 3 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74</c:v>
                </c:pt>
                <c:pt idx="1">
                  <c:v>57</c:v>
                </c:pt>
                <c:pt idx="2">
                  <c:v>91</c:v>
                </c:pt>
                <c:pt idx="3">
                  <c:v>201</c:v>
                </c:pt>
                <c:pt idx="4">
                  <c:v>645</c:v>
                </c:pt>
              </c:numCache>
            </c:numRef>
          </c:val>
        </c:ser>
        <c:shape val="box"/>
        <c:axId val="72105344"/>
        <c:axId val="126755968"/>
        <c:axId val="0"/>
      </c:bar3DChart>
      <c:catAx>
        <c:axId val="72105344"/>
        <c:scaling>
          <c:orientation val="minMax"/>
        </c:scaling>
        <c:axPos val="b"/>
        <c:majorGridlines/>
        <c:numFmt formatCode="General" sourceLinked="1"/>
        <c:tickLblPos val="nextTo"/>
        <c:crossAx val="126755968"/>
        <c:crosses val="autoZero"/>
        <c:auto val="1"/>
        <c:lblAlgn val="ctr"/>
        <c:lblOffset val="100"/>
      </c:catAx>
      <c:valAx>
        <c:axId val="126755968"/>
        <c:scaling>
          <c:orientation val="minMax"/>
        </c:scaling>
        <c:axPos val="l"/>
        <c:majorGridlines/>
        <c:numFmt formatCode="General" sourceLinked="1"/>
        <c:tickLblPos val="nextTo"/>
        <c:crossAx val="72105344"/>
        <c:crosses val="autoZero"/>
        <c:crossBetween val="between"/>
      </c:valAx>
      <c:spPr>
        <a:noFill/>
        <a:ln w="18917">
          <a:noFill/>
        </a:ln>
      </c:spPr>
    </c:plotArea>
    <c:legend>
      <c:legendPos val="r"/>
      <c:txPr>
        <a:bodyPr/>
        <a:lstStyle/>
        <a:p>
          <a:pPr>
            <a:defRPr baseline="0"/>
          </a:pPr>
          <a:endParaRPr lang="ru-RU"/>
        </a:p>
      </c:txPr>
    </c:legend>
    <c:plotVisOnly val="1"/>
    <c:dispBlanksAs val="gap"/>
  </c:chart>
  <c:externalData r:id="rId2"/>
</c:chartSpace>
</file>

<file path=word/theme/_rels/themeOverride17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Поток">
    <a:dk1>
      <a:sysClr val="windowText" lastClr="000000"/>
    </a:dk1>
    <a:lt1>
      <a:sysClr val="window" lastClr="FFFFFF"/>
    </a:lt1>
    <a:dk2>
      <a:srgbClr val="04617B"/>
    </a:dk2>
    <a:lt2>
      <a:srgbClr val="DBF5F9"/>
    </a:lt2>
    <a:accent1>
      <a:srgbClr val="0F6FC6"/>
    </a:accent1>
    <a:accent2>
      <a:srgbClr val="009DD9"/>
    </a:accent2>
    <a:accent3>
      <a:srgbClr val="0BD0D9"/>
    </a:accent3>
    <a:accent4>
      <a:srgbClr val="10CF9B"/>
    </a:accent4>
    <a:accent5>
      <a:srgbClr val="7CCA62"/>
    </a:accent5>
    <a:accent6>
      <a:srgbClr val="A5C249"/>
    </a:accent6>
    <a:hlink>
      <a:srgbClr val="F49100"/>
    </a:hlink>
    <a:folHlink>
      <a:srgbClr val="85DFD0"/>
    </a:folHlink>
  </a:clrScheme>
  <a:fontScheme name="Поток">
    <a:majorFont>
      <a:latin typeface="Calibri"/>
      <a:ea typeface=""/>
      <a:cs typeface=""/>
      <a:font script="Jpan" typeface="ＭＳ Ｐゴシック"/>
      <a:font script="Hang" typeface="HY중고딕"/>
      <a:font script="Hans" typeface="隶书"/>
      <a:font script="Hant" typeface="微軟正黑體"/>
      <a:font script="Arab" typeface="Traditional Arabic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ajorFont>
    <a:minorFont>
      <a:latin typeface="Constantia"/>
      <a:ea typeface=""/>
      <a:cs typeface=""/>
      <a:font script="Jpan" typeface="HGP明朝E"/>
      <a:font script="Hang" typeface="HY신명조"/>
      <a:font script="Hans" typeface="宋体"/>
      <a:font script="Hant" typeface="新細明體"/>
      <a:font script="Arab" typeface="Majalla UI"/>
      <a:font script="Hebr" typeface="David"/>
      <a:font script="Thai" typeface="Browalli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inorFont>
  </a:fontScheme>
  <a:fmtScheme name="Поток">
    <a:fillStyleLst>
      <a:solidFill>
        <a:schemeClr val="phClr"/>
      </a:solidFill>
      <a:gradFill rotWithShape="1">
        <a:gsLst>
          <a:gs pos="0">
            <a:schemeClr val="phClr">
              <a:tint val="70000"/>
              <a:satMod val="130000"/>
            </a:schemeClr>
          </a:gs>
          <a:gs pos="43000">
            <a:schemeClr val="phClr">
              <a:tint val="44000"/>
              <a:satMod val="165000"/>
            </a:schemeClr>
          </a:gs>
          <a:gs pos="93000">
            <a:schemeClr val="phClr">
              <a:tint val="15000"/>
              <a:satMod val="165000"/>
            </a:schemeClr>
          </a:gs>
          <a:gs pos="100000">
            <a:schemeClr val="phClr">
              <a:tint val="5000"/>
              <a:satMod val="250000"/>
            </a:schemeClr>
          </a:gs>
        </a:gsLst>
        <a:path path="circle">
          <a:fillToRect l="50000" t="130000" r="50000" b="-30000"/>
        </a:path>
      </a:gradFill>
      <a:gradFill rotWithShape="1">
        <a:gsLst>
          <a:gs pos="0">
            <a:schemeClr val="phClr">
              <a:tint val="98000"/>
              <a:shade val="25000"/>
              <a:satMod val="250000"/>
            </a:schemeClr>
          </a:gs>
          <a:gs pos="68000">
            <a:schemeClr val="phClr">
              <a:tint val="86000"/>
              <a:satMod val="115000"/>
            </a:schemeClr>
          </a:gs>
          <a:gs pos="100000">
            <a:schemeClr val="phClr">
              <a:tint val="50000"/>
              <a:satMod val="150000"/>
            </a:schemeClr>
          </a:gs>
        </a:gsLst>
        <a:path path="circle">
          <a:fillToRect l="50000" t="130000" r="50000" b="-30000"/>
        </a:path>
      </a:gradFill>
    </a:fillStyleLst>
    <a:lnStyleLst>
      <a:ln w="9525" cap="flat" cmpd="sng" algn="ctr">
        <a:solidFill>
          <a:schemeClr val="phClr">
            <a:shade val="50000"/>
            <a:satMod val="103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</a:effectStyle>
      <a:effectStyle>
        <a:effectLst>
          <a:outerShdw blurRad="57150" dist="38100" dir="5400000" algn="ctr" rotWithShape="0">
            <a:schemeClr val="phClr">
              <a:shade val="9000"/>
              <a:alpha val="48000"/>
              <a:satMod val="105000"/>
            </a:schemeClr>
          </a:outerShdw>
        </a:effectLst>
        <a:scene3d>
          <a:camera prst="orthographicFront">
            <a:rot lat="0" lon="0" rev="0"/>
          </a:camera>
          <a:lightRig rig="glow" dir="tl">
            <a:rot lat="0" lon="0" rev="900000"/>
          </a:lightRig>
        </a:scene3d>
        <a:sp3d prstMaterial="powder">
          <a:bevelT w="25400" h="381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80000"/>
              <a:satMod val="400000"/>
            </a:schemeClr>
          </a:gs>
          <a:gs pos="25000">
            <a:schemeClr val="phClr">
              <a:tint val="83000"/>
              <a:satMod val="320000"/>
            </a:schemeClr>
          </a:gs>
          <a:gs pos="100000">
            <a:schemeClr val="phClr">
              <a:shade val="15000"/>
              <a:satMod val="320000"/>
            </a:schemeClr>
          </a:gs>
        </a:gsLst>
        <a:path path="circle">
          <a:fillToRect l="10000" t="110000" r="10000" b="100000"/>
        </a:path>
      </a:gradFill>
      <a:blipFill>
        <a:blip xmlns:r="http://schemas.openxmlformats.org/officeDocument/2006/relationships" r:embed="rId1">
          <a:duotone>
            <a:schemeClr val="phClr">
              <a:shade val="90000"/>
              <a:satMod val="150000"/>
            </a:schemeClr>
            <a:schemeClr val="phClr">
              <a:tint val="88000"/>
              <a:satMod val="150000"/>
            </a:schemeClr>
          </a:duotone>
        </a:blip>
        <a:tile tx="0" ty="0" sx="65000" sy="65000" flip="none" algn="tl"/>
      </a:blip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984</Words>
  <Characters>5613</Characters>
  <Application>Microsoft Office Word</Application>
  <DocSecurity>0</DocSecurity>
  <Lines>46</Lines>
  <Paragraphs>13</Paragraphs>
  <ScaleCrop>false</ScaleCrop>
  <Company>ЦНМО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2019-10-18T07:17:00Z</dcterms:created>
  <dcterms:modified xsi:type="dcterms:W3CDTF">2019-10-18T07:38:00Z</dcterms:modified>
</cp:coreProperties>
</file>