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1F" w:rsidRPr="00FA5308" w:rsidRDefault="0040301F" w:rsidP="00ED3E23">
      <w:pPr>
        <w:spacing w:after="0"/>
        <w:jc w:val="center"/>
        <w:rPr>
          <w:rFonts w:ascii="Times New Roman" w:hAnsi="Times New Roman" w:cs="Times New Roman"/>
          <w:b/>
          <w:sz w:val="24"/>
          <w:szCs w:val="24"/>
        </w:rPr>
      </w:pPr>
      <w:r w:rsidRPr="00FA5308">
        <w:rPr>
          <w:rFonts w:ascii="Times New Roman" w:hAnsi="Times New Roman" w:cs="Times New Roman"/>
          <w:b/>
          <w:sz w:val="24"/>
          <w:szCs w:val="24"/>
        </w:rPr>
        <w:t>Анализ работы</w:t>
      </w:r>
    </w:p>
    <w:p w:rsidR="0040301F" w:rsidRPr="00FA5308" w:rsidRDefault="0040301F" w:rsidP="00ED3E23">
      <w:pPr>
        <w:spacing w:after="0"/>
        <w:jc w:val="center"/>
        <w:rPr>
          <w:rFonts w:ascii="Times New Roman" w:hAnsi="Times New Roman" w:cs="Times New Roman"/>
          <w:b/>
          <w:sz w:val="24"/>
          <w:szCs w:val="24"/>
        </w:rPr>
      </w:pPr>
      <w:r w:rsidRPr="00FA5308">
        <w:rPr>
          <w:rFonts w:ascii="Times New Roman" w:hAnsi="Times New Roman" w:cs="Times New Roman"/>
          <w:b/>
          <w:sz w:val="24"/>
          <w:szCs w:val="24"/>
        </w:rPr>
        <w:t>службы пед</w:t>
      </w:r>
      <w:r w:rsidR="00CD28B6" w:rsidRPr="00FA5308">
        <w:rPr>
          <w:rFonts w:ascii="Times New Roman" w:hAnsi="Times New Roman" w:cs="Times New Roman"/>
          <w:b/>
          <w:sz w:val="24"/>
          <w:szCs w:val="24"/>
        </w:rPr>
        <w:t>агогического аудита за 201</w:t>
      </w:r>
      <w:r w:rsidR="00ED3E23">
        <w:rPr>
          <w:rFonts w:ascii="Times New Roman" w:hAnsi="Times New Roman" w:cs="Times New Roman"/>
          <w:b/>
          <w:sz w:val="24"/>
          <w:szCs w:val="24"/>
        </w:rPr>
        <w:t>9</w:t>
      </w:r>
      <w:r w:rsidR="00CD28B6" w:rsidRPr="00FA5308">
        <w:rPr>
          <w:rFonts w:ascii="Times New Roman" w:hAnsi="Times New Roman" w:cs="Times New Roman"/>
          <w:b/>
          <w:sz w:val="24"/>
          <w:szCs w:val="24"/>
        </w:rPr>
        <w:t>-20</w:t>
      </w:r>
      <w:r w:rsidR="00ED3E23">
        <w:rPr>
          <w:rFonts w:ascii="Times New Roman" w:hAnsi="Times New Roman" w:cs="Times New Roman"/>
          <w:b/>
          <w:sz w:val="24"/>
          <w:szCs w:val="24"/>
        </w:rPr>
        <w:t>20</w:t>
      </w:r>
      <w:r w:rsidRPr="00FA5308">
        <w:rPr>
          <w:rFonts w:ascii="Times New Roman" w:hAnsi="Times New Roman" w:cs="Times New Roman"/>
          <w:b/>
          <w:sz w:val="24"/>
          <w:szCs w:val="24"/>
        </w:rPr>
        <w:t xml:space="preserve"> учебный год.</w:t>
      </w:r>
    </w:p>
    <w:p w:rsidR="0040301F" w:rsidRPr="00FA5308" w:rsidRDefault="0040301F" w:rsidP="00ED3E23">
      <w:pPr>
        <w:spacing w:after="0"/>
        <w:jc w:val="center"/>
        <w:rPr>
          <w:rFonts w:ascii="Times New Roman" w:hAnsi="Times New Roman" w:cs="Times New Roman"/>
          <w:b/>
          <w:sz w:val="24"/>
          <w:szCs w:val="24"/>
        </w:rPr>
      </w:pPr>
    </w:p>
    <w:p w:rsidR="00FA5308" w:rsidRPr="00FA5308" w:rsidRDefault="0040301F" w:rsidP="00FA5308">
      <w:pPr>
        <w:spacing w:after="0"/>
        <w:jc w:val="both"/>
        <w:rPr>
          <w:rFonts w:ascii="Times New Roman" w:hAnsi="Times New Roman" w:cs="Times New Roman"/>
          <w:sz w:val="24"/>
          <w:szCs w:val="24"/>
        </w:rPr>
      </w:pPr>
      <w:r w:rsidRPr="00FA5308">
        <w:rPr>
          <w:rFonts w:ascii="Times New Roman" w:hAnsi="Times New Roman" w:cs="Times New Roman"/>
          <w:sz w:val="24"/>
          <w:szCs w:val="24"/>
        </w:rPr>
        <w:tab/>
      </w:r>
    </w:p>
    <w:p w:rsidR="00FA5308" w:rsidRPr="00FA5308" w:rsidRDefault="00FA5308" w:rsidP="00FA5308">
      <w:pPr>
        <w:spacing w:after="0"/>
        <w:ind w:firstLine="708"/>
        <w:jc w:val="both"/>
        <w:rPr>
          <w:rFonts w:ascii="Times New Roman" w:hAnsi="Times New Roman" w:cs="Times New Roman"/>
          <w:sz w:val="24"/>
          <w:szCs w:val="24"/>
        </w:rPr>
      </w:pPr>
      <w:r w:rsidRPr="00FA5308">
        <w:rPr>
          <w:rFonts w:ascii="Times New Roman" w:hAnsi="Times New Roman" w:cs="Times New Roman"/>
          <w:sz w:val="24"/>
          <w:szCs w:val="24"/>
        </w:rPr>
        <w:t xml:space="preserve">Служба педагогического аудита (СПА) как профессиональное объединение была воссоздана по решению ГЭМС для увеличения объема и качества экспертной деятельности в муниципальной системе образования. Руководителем СПА </w:t>
      </w:r>
      <w:r w:rsidR="00ED3E23">
        <w:rPr>
          <w:rFonts w:ascii="Times New Roman" w:hAnsi="Times New Roman" w:cs="Times New Roman"/>
          <w:sz w:val="24"/>
          <w:szCs w:val="24"/>
        </w:rPr>
        <w:t>второй год руководит</w:t>
      </w:r>
      <w:r w:rsidRPr="00FA5308">
        <w:rPr>
          <w:rFonts w:ascii="Times New Roman" w:hAnsi="Times New Roman" w:cs="Times New Roman"/>
          <w:sz w:val="24"/>
          <w:szCs w:val="24"/>
        </w:rPr>
        <w:t xml:space="preserve"> учитель математики высшей категории Шуклина Лариса Леонидовна, имеющая результативный опыт управленческой и педагогической деятельности, в т.ч. экспертной. Куратором – старший методист МАУ ДПО «ЦНМО» Котова Е.И.</w:t>
      </w:r>
    </w:p>
    <w:p w:rsidR="00FA5308" w:rsidRPr="00FA5308" w:rsidRDefault="00FA5308" w:rsidP="00FA5308">
      <w:pPr>
        <w:spacing w:after="0"/>
        <w:jc w:val="both"/>
        <w:rPr>
          <w:rFonts w:ascii="Times New Roman" w:hAnsi="Times New Roman" w:cs="Times New Roman"/>
          <w:sz w:val="24"/>
          <w:szCs w:val="24"/>
        </w:rPr>
      </w:pPr>
    </w:p>
    <w:p w:rsidR="00155C24" w:rsidRDefault="00155C24" w:rsidP="00FA5308">
      <w:pPr>
        <w:spacing w:after="0"/>
        <w:ind w:firstLine="708"/>
        <w:jc w:val="both"/>
        <w:rPr>
          <w:rFonts w:ascii="Times New Roman" w:hAnsi="Times New Roman" w:cs="Times New Roman"/>
          <w:sz w:val="24"/>
          <w:szCs w:val="24"/>
        </w:rPr>
      </w:pPr>
      <w:r>
        <w:rPr>
          <w:rFonts w:ascii="Times New Roman" w:hAnsi="Times New Roman" w:cs="Times New Roman"/>
          <w:sz w:val="24"/>
          <w:szCs w:val="24"/>
        </w:rPr>
        <w:t>В течение года деятельность СПА была организована по трем направлениям:</w:t>
      </w:r>
    </w:p>
    <w:p w:rsidR="00155C24" w:rsidRDefault="00155C24" w:rsidP="00155C24">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Осуществление экспертизы образовательных продуктов по заявкам </w:t>
      </w:r>
    </w:p>
    <w:p w:rsidR="00155C24" w:rsidRDefault="00155C24" w:rsidP="00155C24">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Осуществление экспертной деятельности через участие в работе жюри конкурсных мероприятий</w:t>
      </w:r>
    </w:p>
    <w:p w:rsidR="00F512FE" w:rsidRPr="00155C24" w:rsidRDefault="00155C24" w:rsidP="00155C24">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Проведение установочных семинаров для экспертных групп муниципальных конкурсов. </w:t>
      </w:r>
      <w:r w:rsidR="0040301F" w:rsidRPr="00155C24">
        <w:rPr>
          <w:rFonts w:ascii="Times New Roman" w:hAnsi="Times New Roman" w:cs="Times New Roman"/>
          <w:sz w:val="24"/>
          <w:szCs w:val="24"/>
        </w:rPr>
        <w:t xml:space="preserve"> </w:t>
      </w:r>
    </w:p>
    <w:p w:rsidR="00155C24" w:rsidRDefault="00155C24" w:rsidP="00155C24">
      <w:pPr>
        <w:pStyle w:val="a4"/>
        <w:spacing w:line="276" w:lineRule="auto"/>
        <w:ind w:left="708"/>
        <w:jc w:val="both"/>
        <w:rPr>
          <w:rFonts w:ascii="Times New Roman" w:hAnsi="Times New Roman"/>
          <w:sz w:val="24"/>
          <w:szCs w:val="24"/>
        </w:rPr>
      </w:pPr>
    </w:p>
    <w:p w:rsidR="00155C24" w:rsidRDefault="00155C24" w:rsidP="00155C24">
      <w:pPr>
        <w:pStyle w:val="a4"/>
        <w:spacing w:line="276" w:lineRule="auto"/>
        <w:ind w:left="708"/>
        <w:jc w:val="both"/>
        <w:rPr>
          <w:rFonts w:ascii="Times New Roman" w:hAnsi="Times New Roman"/>
          <w:sz w:val="24"/>
          <w:szCs w:val="24"/>
        </w:rPr>
      </w:pPr>
      <w:r w:rsidRPr="00F34873">
        <w:rPr>
          <w:rFonts w:ascii="Times New Roman" w:hAnsi="Times New Roman"/>
          <w:sz w:val="24"/>
          <w:szCs w:val="24"/>
          <w:u w:val="single"/>
        </w:rPr>
        <w:t>По первому направлению – осуществление экспертизы образовательных продуктов</w:t>
      </w:r>
      <w:r>
        <w:rPr>
          <w:rFonts w:ascii="Times New Roman" w:hAnsi="Times New Roman"/>
          <w:sz w:val="24"/>
          <w:szCs w:val="24"/>
        </w:rPr>
        <w:t xml:space="preserve"> – была проведена следующая работа:</w:t>
      </w:r>
    </w:p>
    <w:p w:rsidR="00547B96" w:rsidRDefault="00155C24" w:rsidP="00155C24">
      <w:pPr>
        <w:pStyle w:val="a4"/>
        <w:numPr>
          <w:ilvl w:val="0"/>
          <w:numId w:val="9"/>
        </w:numPr>
        <w:spacing w:line="276" w:lineRule="auto"/>
        <w:jc w:val="both"/>
        <w:rPr>
          <w:rFonts w:ascii="Times New Roman" w:hAnsi="Times New Roman"/>
          <w:sz w:val="24"/>
          <w:szCs w:val="24"/>
        </w:rPr>
      </w:pPr>
      <w:r w:rsidRPr="00547B96">
        <w:rPr>
          <w:rFonts w:ascii="Times New Roman" w:hAnsi="Times New Roman"/>
          <w:sz w:val="24"/>
          <w:szCs w:val="24"/>
        </w:rPr>
        <w:t xml:space="preserve">Составлен пакет заявок на осуществление </w:t>
      </w:r>
      <w:r w:rsidR="00B604D1" w:rsidRPr="00547B96">
        <w:rPr>
          <w:rFonts w:ascii="Times New Roman" w:hAnsi="Times New Roman"/>
          <w:sz w:val="24"/>
          <w:szCs w:val="24"/>
        </w:rPr>
        <w:t xml:space="preserve">экспертизы </w:t>
      </w:r>
      <w:r w:rsidRPr="00547B96">
        <w:rPr>
          <w:rFonts w:ascii="Times New Roman" w:hAnsi="Times New Roman"/>
          <w:sz w:val="24"/>
          <w:szCs w:val="24"/>
        </w:rPr>
        <w:t xml:space="preserve">по планам взаимодействия с ОО.  Было </w:t>
      </w:r>
      <w:r w:rsidR="00B604D1" w:rsidRPr="00547B96">
        <w:rPr>
          <w:rFonts w:ascii="Times New Roman" w:hAnsi="Times New Roman"/>
          <w:sz w:val="24"/>
          <w:szCs w:val="24"/>
        </w:rPr>
        <w:t>всего 44 заяв</w:t>
      </w:r>
      <w:r w:rsidR="00083B19" w:rsidRPr="00547B96">
        <w:rPr>
          <w:rFonts w:ascii="Times New Roman" w:hAnsi="Times New Roman"/>
          <w:sz w:val="24"/>
          <w:szCs w:val="24"/>
        </w:rPr>
        <w:t>к</w:t>
      </w:r>
      <w:r w:rsidR="00B604D1" w:rsidRPr="00547B96">
        <w:rPr>
          <w:rFonts w:ascii="Times New Roman" w:hAnsi="Times New Roman"/>
          <w:sz w:val="24"/>
          <w:szCs w:val="24"/>
        </w:rPr>
        <w:t xml:space="preserve">и. Из них 37 на экспертизу портфолио (выполнены все) и 7 – на экспертизу образовательных продуктов (разработки занятий и программы). </w:t>
      </w:r>
      <w:r w:rsidR="00547B96">
        <w:rPr>
          <w:rFonts w:ascii="Times New Roman" w:hAnsi="Times New Roman"/>
          <w:sz w:val="24"/>
          <w:szCs w:val="24"/>
        </w:rPr>
        <w:t xml:space="preserve">Ни одна заявка не выполнена. Вывод: включение заказа на экспертизу в план </w:t>
      </w:r>
      <w:r w:rsidR="00547B96" w:rsidRPr="00547B96">
        <w:rPr>
          <w:rFonts w:ascii="Times New Roman" w:hAnsi="Times New Roman"/>
          <w:sz w:val="24"/>
          <w:szCs w:val="24"/>
        </w:rPr>
        <w:t>взаимодействия с ОО</w:t>
      </w:r>
      <w:r w:rsidR="00547B96">
        <w:rPr>
          <w:rFonts w:ascii="Times New Roman" w:hAnsi="Times New Roman"/>
          <w:sz w:val="24"/>
          <w:szCs w:val="24"/>
        </w:rPr>
        <w:t xml:space="preserve"> не эффективно. </w:t>
      </w:r>
    </w:p>
    <w:p w:rsidR="00155C24" w:rsidRPr="00547B96" w:rsidRDefault="00155C24" w:rsidP="00155C24">
      <w:pPr>
        <w:pStyle w:val="a4"/>
        <w:numPr>
          <w:ilvl w:val="0"/>
          <w:numId w:val="9"/>
        </w:numPr>
        <w:spacing w:line="276" w:lineRule="auto"/>
        <w:jc w:val="both"/>
        <w:rPr>
          <w:rFonts w:ascii="Times New Roman" w:hAnsi="Times New Roman"/>
          <w:sz w:val="24"/>
          <w:szCs w:val="24"/>
        </w:rPr>
      </w:pPr>
      <w:r w:rsidRPr="00547B96">
        <w:rPr>
          <w:rFonts w:ascii="Times New Roman" w:hAnsi="Times New Roman"/>
          <w:sz w:val="24"/>
          <w:szCs w:val="24"/>
        </w:rPr>
        <w:t xml:space="preserve">Проведены дополнительные экспертизы </w:t>
      </w:r>
      <w:r w:rsidR="00083B19" w:rsidRPr="00547B96">
        <w:rPr>
          <w:rFonts w:ascii="Times New Roman" w:hAnsi="Times New Roman"/>
          <w:sz w:val="24"/>
          <w:szCs w:val="24"/>
        </w:rPr>
        <w:t xml:space="preserve">4 </w:t>
      </w:r>
      <w:r w:rsidRPr="00547B96">
        <w:rPr>
          <w:rFonts w:ascii="Times New Roman" w:hAnsi="Times New Roman"/>
          <w:sz w:val="24"/>
          <w:szCs w:val="24"/>
        </w:rPr>
        <w:t xml:space="preserve">ученических работ,  чего не было в прошлом году. </w:t>
      </w:r>
    </w:p>
    <w:p w:rsidR="00547B96" w:rsidRDefault="00547B96" w:rsidP="00155C24">
      <w:pPr>
        <w:pStyle w:val="a4"/>
        <w:numPr>
          <w:ilvl w:val="0"/>
          <w:numId w:val="9"/>
        </w:numPr>
        <w:spacing w:line="276" w:lineRule="auto"/>
        <w:jc w:val="both"/>
        <w:rPr>
          <w:rFonts w:ascii="Times New Roman" w:hAnsi="Times New Roman"/>
          <w:sz w:val="24"/>
          <w:szCs w:val="24"/>
        </w:rPr>
      </w:pPr>
      <w:r>
        <w:rPr>
          <w:rFonts w:ascii="Times New Roman" w:hAnsi="Times New Roman"/>
          <w:sz w:val="24"/>
          <w:szCs w:val="24"/>
        </w:rPr>
        <w:t xml:space="preserve">Дополнительно осуществлена экспертиза по заявкам педагогов на 10 программ, 4 ученические работы (в прошлом году такого заказа не было) и 2 методических разработки (Дневник интегративной образовательной экспедиции и Электронные блокноты для классных руководителей). Это свидетельствует о </w:t>
      </w:r>
      <w:r w:rsidR="00C623BD">
        <w:rPr>
          <w:rFonts w:ascii="Times New Roman" w:hAnsi="Times New Roman"/>
          <w:sz w:val="24"/>
          <w:szCs w:val="24"/>
        </w:rPr>
        <w:t>наличии спроса на экспертизу образовательных продуктов со стороны педагогов. Конечно, основная причина – необходимость заключения для размещения материалов в портфолио, но это достаточно значимое для педагогов основание обратиться в СПА.</w:t>
      </w:r>
    </w:p>
    <w:p w:rsidR="00C623BD" w:rsidRDefault="00C623BD" w:rsidP="00155C24">
      <w:pPr>
        <w:pStyle w:val="a4"/>
        <w:numPr>
          <w:ilvl w:val="0"/>
          <w:numId w:val="9"/>
        </w:numPr>
        <w:spacing w:line="276" w:lineRule="auto"/>
        <w:jc w:val="both"/>
        <w:rPr>
          <w:rFonts w:ascii="Times New Roman" w:hAnsi="Times New Roman"/>
          <w:sz w:val="24"/>
          <w:szCs w:val="24"/>
        </w:rPr>
      </w:pPr>
      <w:r>
        <w:rPr>
          <w:rFonts w:ascii="Times New Roman" w:hAnsi="Times New Roman"/>
          <w:sz w:val="24"/>
          <w:szCs w:val="24"/>
        </w:rPr>
        <w:t xml:space="preserve">Благодаря реализации муниципального проекта «В поисках смыслов» потребовалась работа СПА по рецензированию электронных сборников. Всего в течение учебного года экспертами было написано 9 рецензий. </w:t>
      </w:r>
      <w:r w:rsidR="00F34873">
        <w:rPr>
          <w:rFonts w:ascii="Times New Roman" w:hAnsi="Times New Roman"/>
          <w:sz w:val="24"/>
          <w:szCs w:val="24"/>
        </w:rPr>
        <w:t>Это также важное и востребованное направление работы СПА.</w:t>
      </w:r>
    </w:p>
    <w:p w:rsidR="00D91F3E" w:rsidRPr="00D91F3E" w:rsidRDefault="00D91F3E" w:rsidP="00D91F3E">
      <w:pPr>
        <w:pStyle w:val="a4"/>
        <w:numPr>
          <w:ilvl w:val="0"/>
          <w:numId w:val="9"/>
        </w:numPr>
        <w:spacing w:line="276" w:lineRule="auto"/>
        <w:jc w:val="both"/>
        <w:rPr>
          <w:rFonts w:ascii="Times New Roman" w:hAnsi="Times New Roman"/>
          <w:sz w:val="24"/>
          <w:szCs w:val="24"/>
        </w:rPr>
      </w:pPr>
      <w:r w:rsidRPr="00FA5308">
        <w:rPr>
          <w:rFonts w:ascii="Times New Roman" w:hAnsi="Times New Roman"/>
          <w:sz w:val="24"/>
          <w:szCs w:val="24"/>
        </w:rPr>
        <w:t>Стоит отметить, что в экспертную деятельность вовлечены все сферы образования – школы, дошкольные ОО и дополнительное образование.</w:t>
      </w:r>
      <w:r>
        <w:rPr>
          <w:rFonts w:ascii="Times New Roman" w:hAnsi="Times New Roman"/>
          <w:sz w:val="24"/>
          <w:szCs w:val="24"/>
        </w:rPr>
        <w:t xml:space="preserve"> Увеличилось количество конкурсов, которые требуют экспертных заключений и рецензий.</w:t>
      </w:r>
    </w:p>
    <w:p w:rsidR="00F34873" w:rsidRDefault="00F34873" w:rsidP="00F34873">
      <w:pPr>
        <w:pStyle w:val="a4"/>
        <w:spacing w:line="276" w:lineRule="auto"/>
        <w:ind w:left="708"/>
        <w:jc w:val="both"/>
        <w:rPr>
          <w:rFonts w:ascii="Times New Roman" w:hAnsi="Times New Roman"/>
          <w:sz w:val="24"/>
          <w:szCs w:val="24"/>
        </w:rPr>
      </w:pPr>
      <w:r>
        <w:rPr>
          <w:rFonts w:ascii="Times New Roman" w:hAnsi="Times New Roman"/>
          <w:sz w:val="24"/>
          <w:szCs w:val="24"/>
        </w:rPr>
        <w:lastRenderedPageBreak/>
        <w:t>Вывод: данное направление является востребованным</w:t>
      </w:r>
      <w:r w:rsidR="003A38D2">
        <w:rPr>
          <w:rFonts w:ascii="Times New Roman" w:hAnsi="Times New Roman"/>
          <w:sz w:val="24"/>
          <w:szCs w:val="24"/>
        </w:rPr>
        <w:t xml:space="preserve"> (24 экспертизы образовательных продуктов)</w:t>
      </w:r>
      <w:r>
        <w:rPr>
          <w:rFonts w:ascii="Times New Roman" w:hAnsi="Times New Roman"/>
          <w:sz w:val="24"/>
          <w:szCs w:val="24"/>
        </w:rPr>
        <w:t>, его нужно пропагандировать для более  расширенного использования.</w:t>
      </w:r>
    </w:p>
    <w:p w:rsidR="00F34873" w:rsidRDefault="00F34873" w:rsidP="00F34873">
      <w:pPr>
        <w:pStyle w:val="a4"/>
        <w:spacing w:line="276" w:lineRule="auto"/>
        <w:ind w:left="708"/>
        <w:jc w:val="both"/>
        <w:rPr>
          <w:rFonts w:ascii="Times New Roman" w:hAnsi="Times New Roman"/>
          <w:b/>
          <w:sz w:val="24"/>
          <w:szCs w:val="24"/>
        </w:rPr>
      </w:pPr>
      <w:r w:rsidRPr="00153567">
        <w:rPr>
          <w:rFonts w:ascii="Times New Roman" w:hAnsi="Times New Roman"/>
          <w:b/>
          <w:sz w:val="24"/>
          <w:szCs w:val="24"/>
        </w:rPr>
        <w:t>Предложение:</w:t>
      </w:r>
      <w:r>
        <w:rPr>
          <w:rFonts w:ascii="Times New Roman" w:hAnsi="Times New Roman"/>
          <w:b/>
          <w:sz w:val="24"/>
          <w:szCs w:val="24"/>
        </w:rPr>
        <w:t xml:space="preserve"> </w:t>
      </w:r>
    </w:p>
    <w:p w:rsidR="00F34873" w:rsidRDefault="00F34873" w:rsidP="00F34873">
      <w:pPr>
        <w:pStyle w:val="a4"/>
        <w:numPr>
          <w:ilvl w:val="0"/>
          <w:numId w:val="10"/>
        </w:numPr>
        <w:spacing w:line="276" w:lineRule="auto"/>
        <w:jc w:val="both"/>
        <w:rPr>
          <w:rFonts w:ascii="Times New Roman" w:hAnsi="Times New Roman"/>
          <w:sz w:val="24"/>
          <w:szCs w:val="24"/>
        </w:rPr>
      </w:pPr>
      <w:r>
        <w:rPr>
          <w:rFonts w:ascii="Times New Roman" w:hAnsi="Times New Roman"/>
          <w:sz w:val="24"/>
          <w:szCs w:val="24"/>
        </w:rPr>
        <w:t>О</w:t>
      </w:r>
      <w:r w:rsidRPr="00153567">
        <w:rPr>
          <w:rFonts w:ascii="Times New Roman" w:hAnsi="Times New Roman"/>
          <w:sz w:val="24"/>
          <w:szCs w:val="24"/>
        </w:rPr>
        <w:t xml:space="preserve">существление экспертизы на уровне ОО с руководителем СПА без включения в </w:t>
      </w:r>
      <w:r>
        <w:rPr>
          <w:rFonts w:ascii="Times New Roman" w:hAnsi="Times New Roman"/>
          <w:sz w:val="24"/>
          <w:szCs w:val="24"/>
        </w:rPr>
        <w:t xml:space="preserve">план  взаимодействия ЦНМО и ОО, </w:t>
      </w:r>
    </w:p>
    <w:p w:rsidR="00F34873" w:rsidRPr="00112BBD" w:rsidRDefault="00F34873" w:rsidP="00112BBD">
      <w:pPr>
        <w:pStyle w:val="a4"/>
        <w:numPr>
          <w:ilvl w:val="0"/>
          <w:numId w:val="10"/>
        </w:numPr>
        <w:spacing w:line="276" w:lineRule="auto"/>
        <w:jc w:val="both"/>
        <w:rPr>
          <w:rFonts w:ascii="Times New Roman" w:hAnsi="Times New Roman"/>
          <w:sz w:val="24"/>
          <w:szCs w:val="24"/>
        </w:rPr>
      </w:pPr>
      <w:r>
        <w:rPr>
          <w:rFonts w:ascii="Times New Roman" w:hAnsi="Times New Roman"/>
          <w:sz w:val="24"/>
          <w:szCs w:val="24"/>
        </w:rPr>
        <w:t xml:space="preserve">Информировать педагогов о принятии заявок на рецензии ученических работ. </w:t>
      </w:r>
    </w:p>
    <w:p w:rsidR="00F34873" w:rsidRDefault="00F34873" w:rsidP="00F34873">
      <w:pPr>
        <w:spacing w:after="0"/>
        <w:ind w:left="708"/>
        <w:jc w:val="both"/>
        <w:rPr>
          <w:rFonts w:ascii="Times New Roman" w:hAnsi="Times New Roman" w:cs="Times New Roman"/>
          <w:sz w:val="24"/>
          <w:szCs w:val="24"/>
        </w:rPr>
      </w:pPr>
      <w:r w:rsidRPr="00F34873">
        <w:rPr>
          <w:rFonts w:ascii="Times New Roman" w:hAnsi="Times New Roman"/>
          <w:sz w:val="24"/>
          <w:szCs w:val="24"/>
          <w:u w:val="single"/>
        </w:rPr>
        <w:t xml:space="preserve">Второе направление – осуществление </w:t>
      </w:r>
      <w:r w:rsidRPr="00F34873">
        <w:rPr>
          <w:rFonts w:ascii="Times New Roman" w:hAnsi="Times New Roman" w:cs="Times New Roman"/>
          <w:sz w:val="24"/>
          <w:szCs w:val="24"/>
          <w:u w:val="single"/>
        </w:rPr>
        <w:t>экспертной деятельности через участие в работе жюри конкурсных мероприятий.</w:t>
      </w:r>
      <w:r w:rsidR="003A38D2">
        <w:rPr>
          <w:rFonts w:ascii="Times New Roman" w:hAnsi="Times New Roman" w:cs="Times New Roman"/>
          <w:sz w:val="24"/>
          <w:szCs w:val="24"/>
        </w:rPr>
        <w:t xml:space="preserve"> В течение года 28</w:t>
      </w:r>
      <w:r>
        <w:rPr>
          <w:rFonts w:ascii="Times New Roman" w:hAnsi="Times New Roman" w:cs="Times New Roman"/>
          <w:sz w:val="24"/>
          <w:szCs w:val="24"/>
        </w:rPr>
        <w:t xml:space="preserve"> экспертов СПА были задействованы в работе жюри муниципальных </w:t>
      </w:r>
      <w:r w:rsidR="003A38D2">
        <w:rPr>
          <w:rFonts w:ascii="Times New Roman" w:hAnsi="Times New Roman" w:cs="Times New Roman"/>
          <w:sz w:val="24"/>
          <w:szCs w:val="24"/>
        </w:rPr>
        <w:t>10</w:t>
      </w:r>
      <w:r w:rsidR="00072F20">
        <w:rPr>
          <w:rFonts w:ascii="Times New Roman" w:hAnsi="Times New Roman" w:cs="Times New Roman"/>
          <w:sz w:val="24"/>
          <w:szCs w:val="24"/>
        </w:rPr>
        <w:t xml:space="preserve"> </w:t>
      </w:r>
      <w:r>
        <w:rPr>
          <w:rFonts w:ascii="Times New Roman" w:hAnsi="Times New Roman" w:cs="Times New Roman"/>
          <w:sz w:val="24"/>
          <w:szCs w:val="24"/>
        </w:rPr>
        <w:t>конкурсных мероприятий (в т.ч. 1 – в межмуниципальном).</w:t>
      </w:r>
      <w:r w:rsidR="00072F20">
        <w:rPr>
          <w:rFonts w:ascii="Times New Roman" w:hAnsi="Times New Roman" w:cs="Times New Roman"/>
          <w:sz w:val="24"/>
          <w:szCs w:val="24"/>
        </w:rPr>
        <w:t xml:space="preserve"> Не отслеживалась работа в жюри детских конкурсов, кроме НПК научно исследовательских работ и конкурса «Живая классика». Рецензии писались в конкурсах «Учитель года - 2020» и конкурсе педагогических проектов, в остальных случаях заполнялись оценочные листы (по условиям конкурсов). В целом, работа экспертов оценена как качественная, что подтверждает их статус. По-прежнему нет четкого взаимодействия с управлением образования в плане согласования кандидатур для работы в жюри. </w:t>
      </w:r>
    </w:p>
    <w:p w:rsidR="003A38D2" w:rsidRDefault="003A38D2" w:rsidP="00F34873">
      <w:pPr>
        <w:spacing w:after="0"/>
        <w:ind w:left="708"/>
        <w:jc w:val="both"/>
        <w:rPr>
          <w:rFonts w:ascii="Times New Roman" w:hAnsi="Times New Roman" w:cs="Times New Roman"/>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7"/>
        <w:gridCol w:w="3501"/>
        <w:gridCol w:w="2693"/>
        <w:gridCol w:w="2552"/>
      </w:tblGrid>
      <w:tr w:rsidR="003A38D2" w:rsidRPr="00917807" w:rsidTr="00AB76DB">
        <w:tc>
          <w:tcPr>
            <w:tcW w:w="534" w:type="dxa"/>
          </w:tcPr>
          <w:p w:rsidR="003A38D2" w:rsidRPr="00917807" w:rsidRDefault="003A38D2" w:rsidP="00AB76DB">
            <w:pPr>
              <w:jc w:val="both"/>
              <w:rPr>
                <w:rFonts w:ascii="Times New Roman" w:eastAsia="Calibri" w:hAnsi="Times New Roman" w:cs="Times New Roman"/>
                <w:b/>
                <w:sz w:val="24"/>
                <w:szCs w:val="24"/>
              </w:rPr>
            </w:pPr>
          </w:p>
        </w:tc>
        <w:tc>
          <w:tcPr>
            <w:tcW w:w="0" w:type="auto"/>
          </w:tcPr>
          <w:p w:rsidR="003A38D2" w:rsidRPr="00917807" w:rsidRDefault="003A38D2" w:rsidP="00AB76DB">
            <w:pPr>
              <w:jc w:val="both"/>
              <w:rPr>
                <w:rFonts w:ascii="Times New Roman" w:eastAsia="Calibri" w:hAnsi="Times New Roman" w:cs="Times New Roman"/>
                <w:b/>
                <w:sz w:val="24"/>
                <w:szCs w:val="24"/>
              </w:rPr>
            </w:pPr>
            <w:r w:rsidRPr="00917807">
              <w:rPr>
                <w:rFonts w:ascii="Times New Roman" w:eastAsia="Calibri" w:hAnsi="Times New Roman" w:cs="Times New Roman"/>
                <w:b/>
                <w:sz w:val="24"/>
                <w:szCs w:val="24"/>
              </w:rPr>
              <w:t>Месяц</w:t>
            </w:r>
          </w:p>
          <w:p w:rsidR="003A38D2" w:rsidRPr="00917807" w:rsidRDefault="003A38D2" w:rsidP="00AB76DB">
            <w:pPr>
              <w:jc w:val="both"/>
              <w:rPr>
                <w:rFonts w:ascii="Times New Roman" w:eastAsia="Calibri" w:hAnsi="Times New Roman" w:cs="Times New Roman"/>
                <w:b/>
                <w:sz w:val="24"/>
                <w:szCs w:val="24"/>
              </w:rPr>
            </w:pPr>
          </w:p>
        </w:tc>
        <w:tc>
          <w:tcPr>
            <w:tcW w:w="3501" w:type="dxa"/>
          </w:tcPr>
          <w:p w:rsidR="003A38D2" w:rsidRPr="00917807" w:rsidRDefault="003A38D2" w:rsidP="00AB76DB">
            <w:pPr>
              <w:jc w:val="both"/>
              <w:rPr>
                <w:rFonts w:ascii="Times New Roman" w:eastAsia="Calibri" w:hAnsi="Times New Roman" w:cs="Times New Roman"/>
                <w:b/>
                <w:sz w:val="24"/>
                <w:szCs w:val="24"/>
              </w:rPr>
            </w:pPr>
            <w:r w:rsidRPr="00917807">
              <w:rPr>
                <w:rFonts w:ascii="Times New Roman" w:eastAsia="Calibri" w:hAnsi="Times New Roman" w:cs="Times New Roman"/>
                <w:b/>
                <w:sz w:val="24"/>
                <w:szCs w:val="24"/>
              </w:rPr>
              <w:t xml:space="preserve">Конкурс </w:t>
            </w:r>
          </w:p>
        </w:tc>
        <w:tc>
          <w:tcPr>
            <w:tcW w:w="2693" w:type="dxa"/>
          </w:tcPr>
          <w:p w:rsidR="003A38D2" w:rsidRPr="00917807" w:rsidRDefault="003A38D2" w:rsidP="00AB76DB">
            <w:pPr>
              <w:jc w:val="both"/>
              <w:rPr>
                <w:rFonts w:ascii="Times New Roman" w:eastAsia="Calibri" w:hAnsi="Times New Roman" w:cs="Times New Roman"/>
                <w:b/>
                <w:sz w:val="24"/>
                <w:szCs w:val="24"/>
              </w:rPr>
            </w:pPr>
            <w:r w:rsidRPr="00917807">
              <w:rPr>
                <w:rFonts w:ascii="Times New Roman" w:eastAsia="Calibri" w:hAnsi="Times New Roman" w:cs="Times New Roman"/>
                <w:b/>
                <w:sz w:val="24"/>
                <w:szCs w:val="24"/>
              </w:rPr>
              <w:t>Вид итогового документа</w:t>
            </w:r>
          </w:p>
        </w:tc>
        <w:tc>
          <w:tcPr>
            <w:tcW w:w="2552" w:type="dxa"/>
          </w:tcPr>
          <w:p w:rsidR="003A38D2" w:rsidRPr="00917807" w:rsidRDefault="003A38D2" w:rsidP="00AB76DB">
            <w:pPr>
              <w:jc w:val="both"/>
              <w:rPr>
                <w:rFonts w:ascii="Times New Roman" w:eastAsia="Calibri" w:hAnsi="Times New Roman" w:cs="Times New Roman"/>
                <w:b/>
                <w:sz w:val="24"/>
                <w:szCs w:val="24"/>
              </w:rPr>
            </w:pPr>
            <w:r w:rsidRPr="00917807">
              <w:rPr>
                <w:rFonts w:ascii="Times New Roman" w:eastAsia="Calibri" w:hAnsi="Times New Roman" w:cs="Times New Roman"/>
                <w:b/>
                <w:sz w:val="24"/>
                <w:szCs w:val="24"/>
              </w:rPr>
              <w:t xml:space="preserve">Эксперты </w:t>
            </w:r>
          </w:p>
        </w:tc>
      </w:tr>
      <w:tr w:rsidR="003A38D2" w:rsidRPr="00917807" w:rsidTr="00AB76DB">
        <w:tc>
          <w:tcPr>
            <w:tcW w:w="534" w:type="dxa"/>
          </w:tcPr>
          <w:p w:rsidR="003A38D2" w:rsidRPr="00917807" w:rsidRDefault="003A38D2" w:rsidP="003A38D2">
            <w:pPr>
              <w:pStyle w:val="a3"/>
              <w:numPr>
                <w:ilvl w:val="0"/>
                <w:numId w:val="4"/>
              </w:numPr>
              <w:spacing w:after="0"/>
              <w:ind w:left="0" w:right="-108" w:firstLine="0"/>
              <w:jc w:val="both"/>
              <w:rPr>
                <w:rFonts w:ascii="Times New Roman" w:eastAsia="Calibri" w:hAnsi="Times New Roman" w:cs="Times New Roman"/>
                <w:sz w:val="24"/>
                <w:szCs w:val="24"/>
              </w:rPr>
            </w:pPr>
          </w:p>
        </w:tc>
        <w:tc>
          <w:tcPr>
            <w:tcW w:w="0" w:type="auto"/>
          </w:tcPr>
          <w:p w:rsidR="003A38D2" w:rsidRPr="00917807" w:rsidRDefault="003A38D2" w:rsidP="00AB76DB">
            <w:pPr>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 xml:space="preserve">ноябрь </w:t>
            </w:r>
          </w:p>
        </w:tc>
        <w:tc>
          <w:tcPr>
            <w:tcW w:w="3501" w:type="dxa"/>
          </w:tcPr>
          <w:p w:rsidR="003A38D2" w:rsidRPr="00917807" w:rsidRDefault="003A38D2" w:rsidP="00AB76DB">
            <w:pPr>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 xml:space="preserve">Конкурс педагогических проектов </w:t>
            </w:r>
          </w:p>
        </w:tc>
        <w:tc>
          <w:tcPr>
            <w:tcW w:w="2693" w:type="dxa"/>
          </w:tcPr>
          <w:p w:rsidR="003A38D2" w:rsidRPr="00917807" w:rsidRDefault="003A38D2" w:rsidP="00AB76DB">
            <w:pPr>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Экспертное заключение</w:t>
            </w:r>
          </w:p>
        </w:tc>
        <w:tc>
          <w:tcPr>
            <w:tcW w:w="2552" w:type="dxa"/>
          </w:tcPr>
          <w:p w:rsidR="003A38D2" w:rsidRPr="00917807" w:rsidRDefault="003A38D2" w:rsidP="00AB76DB">
            <w:pPr>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Аликина О.В.</w:t>
            </w:r>
          </w:p>
        </w:tc>
      </w:tr>
      <w:tr w:rsidR="003A38D2" w:rsidRPr="00917807" w:rsidTr="00AB76DB">
        <w:tc>
          <w:tcPr>
            <w:tcW w:w="534" w:type="dxa"/>
          </w:tcPr>
          <w:p w:rsidR="003A38D2" w:rsidRPr="00917807" w:rsidRDefault="003A38D2" w:rsidP="003A38D2">
            <w:pPr>
              <w:pStyle w:val="a3"/>
              <w:numPr>
                <w:ilvl w:val="0"/>
                <w:numId w:val="4"/>
              </w:numPr>
              <w:spacing w:after="0"/>
              <w:ind w:left="0" w:firstLine="0"/>
              <w:jc w:val="both"/>
              <w:rPr>
                <w:rFonts w:ascii="Times New Roman" w:eastAsia="Calibri" w:hAnsi="Times New Roman" w:cs="Times New Roman"/>
                <w:sz w:val="24"/>
                <w:szCs w:val="24"/>
              </w:rPr>
            </w:pPr>
          </w:p>
        </w:tc>
        <w:tc>
          <w:tcPr>
            <w:tcW w:w="0" w:type="auto"/>
          </w:tcPr>
          <w:p w:rsidR="003A38D2" w:rsidRPr="00917807" w:rsidRDefault="003A38D2" w:rsidP="00AB76DB">
            <w:pPr>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 xml:space="preserve">январь </w:t>
            </w:r>
          </w:p>
        </w:tc>
        <w:tc>
          <w:tcPr>
            <w:tcW w:w="3501" w:type="dxa"/>
          </w:tcPr>
          <w:p w:rsidR="003A38D2" w:rsidRPr="00917807" w:rsidRDefault="003A38D2" w:rsidP="00AB76DB">
            <w:pPr>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Конкурс «Учитель года– 2020»</w:t>
            </w:r>
          </w:p>
        </w:tc>
        <w:tc>
          <w:tcPr>
            <w:tcW w:w="2693" w:type="dxa"/>
          </w:tcPr>
          <w:p w:rsidR="003A38D2" w:rsidRPr="00917807" w:rsidRDefault="003A38D2" w:rsidP="00AB76DB">
            <w:pPr>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Отзыв на конкурсный урок</w:t>
            </w:r>
          </w:p>
        </w:tc>
        <w:tc>
          <w:tcPr>
            <w:tcW w:w="2552" w:type="dxa"/>
          </w:tcPr>
          <w:p w:rsidR="003A38D2" w:rsidRPr="00917807" w:rsidRDefault="003A38D2" w:rsidP="00AB76DB">
            <w:pPr>
              <w:rPr>
                <w:rFonts w:ascii="Times New Roman" w:eastAsia="Calibri" w:hAnsi="Times New Roman" w:cs="Times New Roman"/>
                <w:sz w:val="24"/>
                <w:szCs w:val="24"/>
              </w:rPr>
            </w:pPr>
            <w:r w:rsidRPr="00917807">
              <w:rPr>
                <w:rFonts w:ascii="Times New Roman" w:eastAsia="Calibri" w:hAnsi="Times New Roman" w:cs="Times New Roman"/>
                <w:sz w:val="24"/>
                <w:szCs w:val="24"/>
              </w:rPr>
              <w:t>Ентальцева Т.А., Лаптева Е.В., Лопатина И.В., Малахова К.В., Полунина Л.В., Реутова Т.В., Столбова Е.Н., Титова В.Э., Трубеко Ф.И., Черепанова Т.А., Котова Е.И.</w:t>
            </w:r>
          </w:p>
        </w:tc>
      </w:tr>
      <w:tr w:rsidR="003A38D2" w:rsidRPr="00917807" w:rsidTr="00AB76DB">
        <w:tc>
          <w:tcPr>
            <w:tcW w:w="534" w:type="dxa"/>
          </w:tcPr>
          <w:p w:rsidR="003A38D2" w:rsidRPr="00917807" w:rsidRDefault="003A38D2" w:rsidP="003A38D2">
            <w:pPr>
              <w:pStyle w:val="a3"/>
              <w:numPr>
                <w:ilvl w:val="0"/>
                <w:numId w:val="4"/>
              </w:numPr>
              <w:spacing w:after="0"/>
              <w:ind w:left="0" w:firstLine="0"/>
              <w:jc w:val="both"/>
              <w:rPr>
                <w:rFonts w:ascii="Times New Roman" w:eastAsia="Calibri" w:hAnsi="Times New Roman" w:cs="Times New Roman"/>
                <w:sz w:val="24"/>
                <w:szCs w:val="24"/>
              </w:rPr>
            </w:pPr>
          </w:p>
        </w:tc>
        <w:tc>
          <w:tcPr>
            <w:tcW w:w="0" w:type="auto"/>
          </w:tcPr>
          <w:p w:rsidR="003A38D2" w:rsidRPr="00917807" w:rsidRDefault="003A38D2" w:rsidP="00AB76DB">
            <w:pPr>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январь</w:t>
            </w:r>
          </w:p>
        </w:tc>
        <w:tc>
          <w:tcPr>
            <w:tcW w:w="3501" w:type="dxa"/>
          </w:tcPr>
          <w:p w:rsidR="003A38D2" w:rsidRPr="00917807" w:rsidRDefault="003A38D2" w:rsidP="00AB76DB">
            <w:pPr>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Конкурс «Воспитатель года - 2020»</w:t>
            </w:r>
          </w:p>
        </w:tc>
        <w:tc>
          <w:tcPr>
            <w:tcW w:w="2693" w:type="dxa"/>
          </w:tcPr>
          <w:p w:rsidR="003A38D2" w:rsidRPr="00917807" w:rsidRDefault="003A38D2" w:rsidP="00AB76DB">
            <w:pPr>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Экспертное заключение на методический проект</w:t>
            </w:r>
          </w:p>
        </w:tc>
        <w:tc>
          <w:tcPr>
            <w:tcW w:w="2552" w:type="dxa"/>
          </w:tcPr>
          <w:p w:rsidR="003A38D2" w:rsidRPr="00917807" w:rsidRDefault="003A38D2" w:rsidP="00AB76DB">
            <w:pPr>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Ерченко Н.С., Мехрякова С.А.,.</w:t>
            </w:r>
          </w:p>
          <w:p w:rsidR="003A38D2" w:rsidRPr="00917807" w:rsidRDefault="003A38D2" w:rsidP="00AB76DB">
            <w:pPr>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Ваулева А.В.</w:t>
            </w:r>
          </w:p>
        </w:tc>
      </w:tr>
      <w:tr w:rsidR="003A38D2" w:rsidRPr="00917807" w:rsidTr="00AB76DB">
        <w:tc>
          <w:tcPr>
            <w:tcW w:w="534" w:type="dxa"/>
          </w:tcPr>
          <w:p w:rsidR="003A38D2" w:rsidRPr="00917807" w:rsidRDefault="003A38D2" w:rsidP="003A38D2">
            <w:pPr>
              <w:pStyle w:val="a3"/>
              <w:numPr>
                <w:ilvl w:val="0"/>
                <w:numId w:val="4"/>
              </w:numPr>
              <w:spacing w:after="0" w:line="240" w:lineRule="auto"/>
              <w:ind w:left="0" w:firstLine="0"/>
              <w:jc w:val="both"/>
              <w:rPr>
                <w:rFonts w:ascii="Times New Roman" w:eastAsia="Calibri" w:hAnsi="Times New Roman" w:cs="Times New Roman"/>
                <w:sz w:val="24"/>
                <w:szCs w:val="24"/>
              </w:rPr>
            </w:pPr>
          </w:p>
        </w:tc>
        <w:tc>
          <w:tcPr>
            <w:tcW w:w="0" w:type="auto"/>
          </w:tcPr>
          <w:p w:rsidR="003A38D2" w:rsidRPr="00917807" w:rsidRDefault="003A38D2" w:rsidP="00AB76DB">
            <w:pPr>
              <w:spacing w:line="240" w:lineRule="auto"/>
              <w:jc w:val="both"/>
              <w:rPr>
                <w:rFonts w:ascii="Times New Roman" w:eastAsia="Calibri" w:hAnsi="Times New Roman" w:cs="Times New Roman"/>
                <w:sz w:val="24"/>
                <w:szCs w:val="24"/>
              </w:rPr>
            </w:pPr>
          </w:p>
        </w:tc>
        <w:tc>
          <w:tcPr>
            <w:tcW w:w="3501"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Конкурс «Учи.ру»</w:t>
            </w:r>
          </w:p>
        </w:tc>
        <w:tc>
          <w:tcPr>
            <w:tcW w:w="2693"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Оценочный лист</w:t>
            </w:r>
          </w:p>
        </w:tc>
        <w:tc>
          <w:tcPr>
            <w:tcW w:w="2552"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Агапова Ю.И., Аликина О.В., Пакирова М.С.</w:t>
            </w:r>
          </w:p>
        </w:tc>
      </w:tr>
      <w:tr w:rsidR="003A38D2" w:rsidRPr="00917807" w:rsidTr="00AB76DB">
        <w:tc>
          <w:tcPr>
            <w:tcW w:w="534" w:type="dxa"/>
          </w:tcPr>
          <w:p w:rsidR="003A38D2" w:rsidRPr="00917807" w:rsidRDefault="003A38D2" w:rsidP="003A38D2">
            <w:pPr>
              <w:pStyle w:val="a3"/>
              <w:numPr>
                <w:ilvl w:val="0"/>
                <w:numId w:val="4"/>
              </w:numPr>
              <w:spacing w:after="0" w:line="240" w:lineRule="auto"/>
              <w:ind w:left="0" w:firstLine="0"/>
              <w:jc w:val="both"/>
              <w:rPr>
                <w:rFonts w:ascii="Times New Roman" w:eastAsia="Calibri" w:hAnsi="Times New Roman" w:cs="Times New Roman"/>
                <w:sz w:val="24"/>
                <w:szCs w:val="24"/>
              </w:rPr>
            </w:pPr>
          </w:p>
        </w:tc>
        <w:tc>
          <w:tcPr>
            <w:tcW w:w="0" w:type="auto"/>
          </w:tcPr>
          <w:p w:rsidR="003A38D2" w:rsidRPr="00917807" w:rsidRDefault="003A38D2" w:rsidP="00AB76DB">
            <w:pPr>
              <w:spacing w:line="240" w:lineRule="auto"/>
              <w:jc w:val="both"/>
              <w:rPr>
                <w:rFonts w:ascii="Times New Roman" w:eastAsia="Calibri" w:hAnsi="Times New Roman" w:cs="Times New Roman"/>
                <w:sz w:val="24"/>
                <w:szCs w:val="24"/>
              </w:rPr>
            </w:pPr>
          </w:p>
        </w:tc>
        <w:tc>
          <w:tcPr>
            <w:tcW w:w="3501"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НПК учащихся</w:t>
            </w:r>
          </w:p>
        </w:tc>
        <w:tc>
          <w:tcPr>
            <w:tcW w:w="2693"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Рецензии</w:t>
            </w:r>
          </w:p>
        </w:tc>
        <w:tc>
          <w:tcPr>
            <w:tcW w:w="2552"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 xml:space="preserve">Аликина О.В., Бондаренко Л.В., </w:t>
            </w:r>
            <w:r w:rsidRPr="00917807">
              <w:rPr>
                <w:rFonts w:ascii="Times New Roman" w:eastAsia="Calibri" w:hAnsi="Times New Roman" w:cs="Times New Roman"/>
                <w:sz w:val="24"/>
                <w:szCs w:val="24"/>
              </w:rPr>
              <w:lastRenderedPageBreak/>
              <w:t>Котова Е.И.,</w:t>
            </w:r>
          </w:p>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Плесовских О.С.</w:t>
            </w:r>
          </w:p>
        </w:tc>
      </w:tr>
      <w:tr w:rsidR="003A38D2" w:rsidRPr="00917807" w:rsidTr="00AB76DB">
        <w:tc>
          <w:tcPr>
            <w:tcW w:w="534" w:type="dxa"/>
          </w:tcPr>
          <w:p w:rsidR="003A38D2" w:rsidRPr="00917807" w:rsidRDefault="003A38D2" w:rsidP="003A38D2">
            <w:pPr>
              <w:pStyle w:val="a3"/>
              <w:numPr>
                <w:ilvl w:val="0"/>
                <w:numId w:val="4"/>
              </w:numPr>
              <w:spacing w:after="0" w:line="240" w:lineRule="auto"/>
              <w:ind w:left="0" w:firstLine="0"/>
              <w:jc w:val="both"/>
              <w:rPr>
                <w:rFonts w:ascii="Times New Roman" w:eastAsia="Calibri" w:hAnsi="Times New Roman" w:cs="Times New Roman"/>
                <w:sz w:val="24"/>
                <w:szCs w:val="24"/>
              </w:rPr>
            </w:pPr>
          </w:p>
        </w:tc>
        <w:tc>
          <w:tcPr>
            <w:tcW w:w="0" w:type="auto"/>
          </w:tcPr>
          <w:p w:rsidR="003A38D2" w:rsidRPr="00917807" w:rsidRDefault="003A38D2" w:rsidP="00AB76DB">
            <w:pPr>
              <w:spacing w:line="240" w:lineRule="auto"/>
              <w:jc w:val="both"/>
              <w:rPr>
                <w:rFonts w:ascii="Times New Roman" w:eastAsia="Calibri" w:hAnsi="Times New Roman" w:cs="Times New Roman"/>
                <w:sz w:val="24"/>
                <w:szCs w:val="24"/>
              </w:rPr>
            </w:pPr>
          </w:p>
        </w:tc>
        <w:tc>
          <w:tcPr>
            <w:tcW w:w="3501"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Живая классика</w:t>
            </w:r>
          </w:p>
        </w:tc>
        <w:tc>
          <w:tcPr>
            <w:tcW w:w="2693"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Оценочный лист</w:t>
            </w:r>
          </w:p>
        </w:tc>
        <w:tc>
          <w:tcPr>
            <w:tcW w:w="2552"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Бондаренко Л.В., Малахова К.В.</w:t>
            </w:r>
          </w:p>
        </w:tc>
      </w:tr>
      <w:tr w:rsidR="003A38D2" w:rsidRPr="00917807" w:rsidTr="00AB76DB">
        <w:tc>
          <w:tcPr>
            <w:tcW w:w="534" w:type="dxa"/>
          </w:tcPr>
          <w:p w:rsidR="003A38D2" w:rsidRPr="00917807" w:rsidRDefault="003A38D2" w:rsidP="003A38D2">
            <w:pPr>
              <w:pStyle w:val="a3"/>
              <w:numPr>
                <w:ilvl w:val="0"/>
                <w:numId w:val="4"/>
              </w:numPr>
              <w:spacing w:after="0" w:line="240" w:lineRule="auto"/>
              <w:ind w:left="0" w:firstLine="0"/>
              <w:jc w:val="both"/>
              <w:rPr>
                <w:rFonts w:ascii="Times New Roman" w:eastAsia="Calibri" w:hAnsi="Times New Roman" w:cs="Times New Roman"/>
                <w:sz w:val="24"/>
                <w:szCs w:val="24"/>
              </w:rPr>
            </w:pPr>
          </w:p>
        </w:tc>
        <w:tc>
          <w:tcPr>
            <w:tcW w:w="0" w:type="auto"/>
          </w:tcPr>
          <w:p w:rsidR="003A38D2" w:rsidRPr="00917807" w:rsidRDefault="003A38D2" w:rsidP="00AB76DB">
            <w:pPr>
              <w:spacing w:line="240" w:lineRule="auto"/>
              <w:jc w:val="both"/>
              <w:rPr>
                <w:rFonts w:ascii="Times New Roman" w:eastAsia="Calibri" w:hAnsi="Times New Roman" w:cs="Times New Roman"/>
                <w:sz w:val="24"/>
                <w:szCs w:val="24"/>
              </w:rPr>
            </w:pPr>
          </w:p>
        </w:tc>
        <w:tc>
          <w:tcPr>
            <w:tcW w:w="3501"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Межтерриториальный конкурс «Учитель года»</w:t>
            </w:r>
          </w:p>
        </w:tc>
        <w:tc>
          <w:tcPr>
            <w:tcW w:w="2693"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Оценочный лист</w:t>
            </w:r>
          </w:p>
        </w:tc>
        <w:tc>
          <w:tcPr>
            <w:tcW w:w="2552"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Зиганшина С.В.</w:t>
            </w:r>
          </w:p>
        </w:tc>
      </w:tr>
      <w:tr w:rsidR="003A38D2" w:rsidRPr="00917807" w:rsidTr="00AB76DB">
        <w:tc>
          <w:tcPr>
            <w:tcW w:w="534" w:type="dxa"/>
          </w:tcPr>
          <w:p w:rsidR="003A38D2" w:rsidRPr="00917807" w:rsidRDefault="003A38D2" w:rsidP="003A38D2">
            <w:pPr>
              <w:pStyle w:val="a3"/>
              <w:numPr>
                <w:ilvl w:val="0"/>
                <w:numId w:val="4"/>
              </w:numPr>
              <w:spacing w:after="0" w:line="240" w:lineRule="auto"/>
              <w:ind w:left="0" w:firstLine="0"/>
              <w:jc w:val="both"/>
              <w:rPr>
                <w:rFonts w:ascii="Times New Roman" w:eastAsia="Calibri" w:hAnsi="Times New Roman" w:cs="Times New Roman"/>
                <w:sz w:val="24"/>
                <w:szCs w:val="24"/>
              </w:rPr>
            </w:pPr>
          </w:p>
        </w:tc>
        <w:tc>
          <w:tcPr>
            <w:tcW w:w="0" w:type="auto"/>
          </w:tcPr>
          <w:p w:rsidR="003A38D2" w:rsidRPr="00917807" w:rsidRDefault="003A38D2" w:rsidP="00AB76DB">
            <w:pPr>
              <w:spacing w:line="240" w:lineRule="auto"/>
              <w:jc w:val="both"/>
              <w:rPr>
                <w:rFonts w:ascii="Times New Roman" w:eastAsia="Calibri" w:hAnsi="Times New Roman" w:cs="Times New Roman"/>
                <w:sz w:val="24"/>
                <w:szCs w:val="24"/>
              </w:rPr>
            </w:pPr>
          </w:p>
        </w:tc>
        <w:tc>
          <w:tcPr>
            <w:tcW w:w="3501"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Мой идеал школьной библиотеки</w:t>
            </w:r>
          </w:p>
        </w:tc>
        <w:tc>
          <w:tcPr>
            <w:tcW w:w="2693"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Оценочный лист</w:t>
            </w:r>
          </w:p>
        </w:tc>
        <w:tc>
          <w:tcPr>
            <w:tcW w:w="2552"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Котова Е.И., Тюленева Е.В.</w:t>
            </w:r>
          </w:p>
        </w:tc>
      </w:tr>
      <w:tr w:rsidR="003A38D2" w:rsidRPr="00917807" w:rsidTr="00AB76DB">
        <w:tc>
          <w:tcPr>
            <w:tcW w:w="534" w:type="dxa"/>
          </w:tcPr>
          <w:p w:rsidR="003A38D2" w:rsidRPr="00917807" w:rsidRDefault="003A38D2" w:rsidP="003A38D2">
            <w:pPr>
              <w:pStyle w:val="a3"/>
              <w:numPr>
                <w:ilvl w:val="0"/>
                <w:numId w:val="4"/>
              </w:numPr>
              <w:spacing w:after="0" w:line="240" w:lineRule="auto"/>
              <w:ind w:left="0" w:firstLine="0"/>
              <w:jc w:val="both"/>
              <w:rPr>
                <w:rFonts w:ascii="Times New Roman" w:eastAsia="Calibri" w:hAnsi="Times New Roman" w:cs="Times New Roman"/>
                <w:sz w:val="24"/>
                <w:szCs w:val="24"/>
              </w:rPr>
            </w:pPr>
          </w:p>
        </w:tc>
        <w:tc>
          <w:tcPr>
            <w:tcW w:w="0" w:type="auto"/>
          </w:tcPr>
          <w:p w:rsidR="003A38D2" w:rsidRPr="00917807" w:rsidRDefault="003A38D2" w:rsidP="00AB76DB">
            <w:pPr>
              <w:spacing w:line="240" w:lineRule="auto"/>
              <w:jc w:val="both"/>
              <w:rPr>
                <w:rFonts w:ascii="Times New Roman" w:eastAsia="Calibri" w:hAnsi="Times New Roman" w:cs="Times New Roman"/>
                <w:sz w:val="24"/>
                <w:szCs w:val="24"/>
              </w:rPr>
            </w:pPr>
          </w:p>
        </w:tc>
        <w:tc>
          <w:tcPr>
            <w:tcW w:w="3501"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МПО</w:t>
            </w:r>
          </w:p>
        </w:tc>
        <w:tc>
          <w:tcPr>
            <w:tcW w:w="2693"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Оценочный лист</w:t>
            </w:r>
          </w:p>
        </w:tc>
        <w:tc>
          <w:tcPr>
            <w:tcW w:w="2552" w:type="dxa"/>
          </w:tcPr>
          <w:p w:rsidR="003A38D2" w:rsidRPr="00917807" w:rsidRDefault="003A38D2" w:rsidP="00AB76DB">
            <w:pPr>
              <w:spacing w:line="240" w:lineRule="auto"/>
              <w:jc w:val="both"/>
              <w:rPr>
                <w:rFonts w:ascii="Times New Roman" w:eastAsia="Calibri" w:hAnsi="Times New Roman" w:cs="Times New Roman"/>
                <w:sz w:val="24"/>
                <w:szCs w:val="24"/>
              </w:rPr>
            </w:pPr>
            <w:r w:rsidRPr="00917807">
              <w:rPr>
                <w:rFonts w:ascii="Times New Roman" w:eastAsia="Calibri" w:hAnsi="Times New Roman" w:cs="Times New Roman"/>
                <w:sz w:val="24"/>
                <w:szCs w:val="24"/>
              </w:rPr>
              <w:t xml:space="preserve">Реутова Т.В., Воденникова Е.В., Лаптева Е.В., Полунина Л.В., Печкина О.Р., Иванова Л.П., Тохтуева Л.А., Савиновских Н.В., Шарипова И.П., Джумалиева Е.С., Пакирова М.С. </w:t>
            </w:r>
          </w:p>
        </w:tc>
      </w:tr>
    </w:tbl>
    <w:p w:rsidR="003A38D2" w:rsidRDefault="003A38D2" w:rsidP="00F34873">
      <w:pPr>
        <w:spacing w:after="0"/>
        <w:ind w:left="708"/>
        <w:jc w:val="both"/>
        <w:rPr>
          <w:rFonts w:ascii="Times New Roman" w:hAnsi="Times New Roman" w:cs="Times New Roman"/>
          <w:sz w:val="24"/>
          <w:szCs w:val="24"/>
        </w:rPr>
      </w:pPr>
    </w:p>
    <w:p w:rsidR="007C00C4" w:rsidRDefault="007C00C4" w:rsidP="00F34873">
      <w:pPr>
        <w:spacing w:after="0"/>
        <w:ind w:left="708"/>
        <w:jc w:val="both"/>
        <w:rPr>
          <w:rFonts w:ascii="Times New Roman" w:hAnsi="Times New Roman" w:cs="Times New Roman"/>
          <w:sz w:val="24"/>
          <w:szCs w:val="24"/>
        </w:rPr>
      </w:pPr>
    </w:p>
    <w:p w:rsidR="00072F20" w:rsidRDefault="00072F20" w:rsidP="00F34873">
      <w:pPr>
        <w:spacing w:after="0"/>
        <w:ind w:left="708"/>
        <w:jc w:val="both"/>
        <w:rPr>
          <w:rFonts w:ascii="Times New Roman" w:hAnsi="Times New Roman"/>
          <w:b/>
          <w:sz w:val="24"/>
          <w:szCs w:val="24"/>
        </w:rPr>
      </w:pPr>
      <w:r w:rsidRPr="00D05E72">
        <w:rPr>
          <w:rFonts w:ascii="Times New Roman" w:hAnsi="Times New Roman"/>
          <w:b/>
          <w:sz w:val="24"/>
          <w:szCs w:val="24"/>
        </w:rPr>
        <w:t>Предложение:</w:t>
      </w:r>
    </w:p>
    <w:p w:rsidR="00072F20" w:rsidRDefault="00072F20" w:rsidP="00072F20">
      <w:pPr>
        <w:pStyle w:val="a3"/>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Обсудить вопрос о целесообразности отслеживания участия экспертов СПА в работе жюри детских конкурсных мероприятий.</w:t>
      </w:r>
    </w:p>
    <w:p w:rsidR="00072F20" w:rsidRPr="00072F20" w:rsidRDefault="00072F20" w:rsidP="00072F20">
      <w:pPr>
        <w:pStyle w:val="a3"/>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Разработать механизм взаимодействия с управлением образования в плане согласования кандидатур для работы в жюри.</w:t>
      </w:r>
    </w:p>
    <w:p w:rsidR="00F34873" w:rsidRDefault="00F34873" w:rsidP="00F34873">
      <w:pPr>
        <w:pStyle w:val="a4"/>
        <w:spacing w:line="276" w:lineRule="auto"/>
        <w:ind w:left="708"/>
        <w:jc w:val="both"/>
        <w:rPr>
          <w:rFonts w:ascii="Times New Roman" w:hAnsi="Times New Roman"/>
          <w:sz w:val="24"/>
          <w:szCs w:val="24"/>
        </w:rPr>
      </w:pPr>
    </w:p>
    <w:p w:rsidR="00155C24" w:rsidRDefault="00072F20" w:rsidP="00D91F3E">
      <w:pPr>
        <w:pStyle w:val="a4"/>
        <w:spacing w:line="276" w:lineRule="auto"/>
        <w:ind w:left="-142" w:firstLine="850"/>
        <w:jc w:val="both"/>
        <w:rPr>
          <w:rFonts w:ascii="Times New Roman" w:hAnsi="Times New Roman"/>
          <w:sz w:val="24"/>
          <w:szCs w:val="24"/>
        </w:rPr>
      </w:pPr>
      <w:r w:rsidRPr="00D91F3E">
        <w:rPr>
          <w:rFonts w:ascii="Times New Roman" w:hAnsi="Times New Roman"/>
          <w:sz w:val="24"/>
          <w:szCs w:val="24"/>
          <w:u w:val="single"/>
        </w:rPr>
        <w:t>Третье направление – проведение установочных семинаров для экспертных групп муниципальных конкурсов</w:t>
      </w:r>
      <w:r>
        <w:rPr>
          <w:rFonts w:ascii="Times New Roman" w:hAnsi="Times New Roman"/>
          <w:sz w:val="24"/>
          <w:szCs w:val="24"/>
        </w:rPr>
        <w:t xml:space="preserve">. Цель таких семинаров – согласование подходов к оцениванию конкурсных работ. Проведено 7 семинаров для членов жюри. В 50% критерии оценивания не просто разъяснялись, но и обсуждались, что также важно для самих участников как в плане повышения качества критериев, так и в плане профессионального совершенствования. </w:t>
      </w:r>
      <w:r w:rsidR="008A1D62">
        <w:rPr>
          <w:rFonts w:ascii="Times New Roman" w:hAnsi="Times New Roman"/>
          <w:sz w:val="24"/>
          <w:szCs w:val="24"/>
        </w:rPr>
        <w:t xml:space="preserve">Возникает вопрос о необходимости проведения установочных семинаров для жюри детских конкурсов, т.к. очень часто к участию в них привлекаются не только педагоги, но и представители других сфер. </w:t>
      </w:r>
    </w:p>
    <w:p w:rsidR="008A1D62" w:rsidRDefault="008A1D62" w:rsidP="008A1D62">
      <w:pPr>
        <w:spacing w:after="0"/>
        <w:ind w:left="708"/>
        <w:jc w:val="both"/>
        <w:rPr>
          <w:rFonts w:ascii="Times New Roman" w:hAnsi="Times New Roman"/>
          <w:b/>
          <w:sz w:val="24"/>
          <w:szCs w:val="24"/>
        </w:rPr>
      </w:pPr>
      <w:r w:rsidRPr="00D05E72">
        <w:rPr>
          <w:rFonts w:ascii="Times New Roman" w:hAnsi="Times New Roman"/>
          <w:b/>
          <w:sz w:val="24"/>
          <w:szCs w:val="24"/>
        </w:rPr>
        <w:t>Предложение:</w:t>
      </w:r>
    </w:p>
    <w:p w:rsidR="008A1D62" w:rsidRDefault="008A1D62" w:rsidP="008A1D62">
      <w:pPr>
        <w:pStyle w:val="a3"/>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Обсудить вопрос о целесообразности </w:t>
      </w:r>
      <w:r>
        <w:rPr>
          <w:rFonts w:ascii="Times New Roman" w:hAnsi="Times New Roman"/>
          <w:sz w:val="24"/>
          <w:szCs w:val="24"/>
        </w:rPr>
        <w:t>проведения установочных семинаров для жюри детских конкурсов</w:t>
      </w:r>
      <w:r>
        <w:rPr>
          <w:rFonts w:ascii="Times New Roman" w:hAnsi="Times New Roman" w:cs="Times New Roman"/>
          <w:sz w:val="24"/>
          <w:szCs w:val="24"/>
        </w:rPr>
        <w:t>.</w:t>
      </w:r>
    </w:p>
    <w:p w:rsidR="008A1D62" w:rsidRPr="00155C24" w:rsidRDefault="008A1D62" w:rsidP="00155C24">
      <w:pPr>
        <w:pStyle w:val="a4"/>
        <w:spacing w:line="276" w:lineRule="auto"/>
        <w:ind w:left="708"/>
        <w:jc w:val="both"/>
        <w:rPr>
          <w:rFonts w:ascii="Times New Roman" w:hAnsi="Times New Roman"/>
          <w:sz w:val="24"/>
          <w:szCs w:val="24"/>
        </w:rPr>
      </w:pPr>
    </w:p>
    <w:p w:rsidR="00155C24" w:rsidRPr="00155C24" w:rsidRDefault="008A1D62" w:rsidP="00D91F3E">
      <w:pPr>
        <w:pStyle w:val="a4"/>
        <w:spacing w:line="276" w:lineRule="auto"/>
        <w:ind w:left="-142" w:firstLine="850"/>
        <w:jc w:val="both"/>
        <w:rPr>
          <w:rFonts w:ascii="Times New Roman" w:hAnsi="Times New Roman"/>
          <w:sz w:val="24"/>
          <w:szCs w:val="24"/>
        </w:rPr>
      </w:pPr>
      <w:r>
        <w:rPr>
          <w:rFonts w:ascii="Times New Roman" w:hAnsi="Times New Roman"/>
          <w:sz w:val="24"/>
          <w:szCs w:val="24"/>
        </w:rPr>
        <w:t xml:space="preserve">Руководителем и куратором СПА проведена определенная работа по обновлению состава экспертов. </w:t>
      </w:r>
    </w:p>
    <w:p w:rsidR="007C00C4" w:rsidRDefault="00F512FE" w:rsidP="007C00C4">
      <w:pPr>
        <w:pStyle w:val="a4"/>
        <w:numPr>
          <w:ilvl w:val="0"/>
          <w:numId w:val="13"/>
        </w:numPr>
        <w:spacing w:line="276" w:lineRule="auto"/>
        <w:jc w:val="both"/>
        <w:rPr>
          <w:rFonts w:ascii="Times New Roman" w:hAnsi="Times New Roman"/>
          <w:sz w:val="24"/>
          <w:szCs w:val="24"/>
        </w:rPr>
      </w:pPr>
      <w:r w:rsidRPr="00D05E72">
        <w:rPr>
          <w:rFonts w:ascii="Times New Roman" w:hAnsi="Times New Roman"/>
          <w:sz w:val="24"/>
          <w:szCs w:val="24"/>
        </w:rPr>
        <w:t>Сформированы списки муниципальных экспертов. На начало работы</w:t>
      </w:r>
      <w:r w:rsidR="003A4999">
        <w:rPr>
          <w:rFonts w:ascii="Times New Roman" w:hAnsi="Times New Roman"/>
          <w:sz w:val="24"/>
          <w:szCs w:val="24"/>
        </w:rPr>
        <w:t xml:space="preserve"> </w:t>
      </w:r>
      <w:r w:rsidR="00CD7246" w:rsidRPr="00D05E72">
        <w:rPr>
          <w:rFonts w:ascii="Times New Roman" w:hAnsi="Times New Roman"/>
          <w:sz w:val="24"/>
          <w:szCs w:val="24"/>
        </w:rPr>
        <w:t>СПА</w:t>
      </w:r>
      <w:r w:rsidR="00CD7246">
        <w:rPr>
          <w:rFonts w:ascii="Times New Roman" w:hAnsi="Times New Roman"/>
          <w:sz w:val="24"/>
          <w:szCs w:val="24"/>
        </w:rPr>
        <w:t xml:space="preserve"> в 2018-19 учебного года</w:t>
      </w:r>
      <w:r w:rsidRPr="00D05E72">
        <w:rPr>
          <w:rFonts w:ascii="Times New Roman" w:hAnsi="Times New Roman"/>
          <w:sz w:val="24"/>
          <w:szCs w:val="24"/>
        </w:rPr>
        <w:t xml:space="preserve"> в списке  было </w:t>
      </w:r>
      <w:r w:rsidR="00CD7246">
        <w:rPr>
          <w:rFonts w:ascii="Times New Roman" w:hAnsi="Times New Roman"/>
          <w:sz w:val="24"/>
          <w:szCs w:val="24"/>
        </w:rPr>
        <w:t xml:space="preserve">46 экспертов, на начало 2019 – 2020 учебного года экспертов 62 человека из разных направлений педагогической </w:t>
      </w:r>
      <w:r w:rsidR="00CD7246">
        <w:rPr>
          <w:rFonts w:ascii="Times New Roman" w:hAnsi="Times New Roman"/>
          <w:sz w:val="24"/>
          <w:szCs w:val="24"/>
        </w:rPr>
        <w:lastRenderedPageBreak/>
        <w:t>деятельности и предметов.</w:t>
      </w:r>
      <w:r w:rsidR="006B0341" w:rsidRPr="00D05E72">
        <w:rPr>
          <w:rFonts w:ascii="Times New Roman" w:hAnsi="Times New Roman"/>
          <w:sz w:val="24"/>
          <w:szCs w:val="24"/>
        </w:rPr>
        <w:t xml:space="preserve">  После проведения КПК экспертов и проведения экспертиз, вручены сертификаты муниципального эксперта </w:t>
      </w:r>
      <w:r w:rsidR="00CD7246">
        <w:rPr>
          <w:rFonts w:ascii="Times New Roman" w:hAnsi="Times New Roman"/>
          <w:sz w:val="24"/>
          <w:szCs w:val="24"/>
        </w:rPr>
        <w:t xml:space="preserve">10 человекам. </w:t>
      </w:r>
      <w:r w:rsidR="00E6174F" w:rsidRPr="00D05E72">
        <w:rPr>
          <w:rFonts w:ascii="Times New Roman" w:hAnsi="Times New Roman"/>
          <w:sz w:val="24"/>
          <w:szCs w:val="24"/>
        </w:rPr>
        <w:t xml:space="preserve">Таким образом, </w:t>
      </w:r>
      <w:r w:rsidR="00CD7246">
        <w:rPr>
          <w:rFonts w:ascii="Times New Roman" w:hAnsi="Times New Roman"/>
          <w:sz w:val="24"/>
          <w:szCs w:val="24"/>
        </w:rPr>
        <w:t>72</w:t>
      </w:r>
      <w:r w:rsidR="00E6174F" w:rsidRPr="00D05E72">
        <w:rPr>
          <w:rFonts w:ascii="Times New Roman" w:hAnsi="Times New Roman"/>
          <w:sz w:val="24"/>
          <w:szCs w:val="24"/>
        </w:rPr>
        <w:t xml:space="preserve"> педагога  могут осуществлять экспертную деяте</w:t>
      </w:r>
      <w:r w:rsidR="00CD28B6" w:rsidRPr="00D05E72">
        <w:rPr>
          <w:rFonts w:ascii="Times New Roman" w:hAnsi="Times New Roman"/>
          <w:sz w:val="24"/>
          <w:szCs w:val="24"/>
        </w:rPr>
        <w:t>льность на муниципальном уровне</w:t>
      </w:r>
      <w:r w:rsidR="006B0341" w:rsidRPr="00D05E72">
        <w:rPr>
          <w:rFonts w:ascii="Times New Roman" w:hAnsi="Times New Roman"/>
          <w:sz w:val="24"/>
          <w:szCs w:val="24"/>
        </w:rPr>
        <w:t xml:space="preserve">. </w:t>
      </w:r>
    </w:p>
    <w:p w:rsidR="007C00C4" w:rsidRDefault="008A1D62" w:rsidP="007C00C4">
      <w:pPr>
        <w:pStyle w:val="a4"/>
        <w:numPr>
          <w:ilvl w:val="0"/>
          <w:numId w:val="13"/>
        </w:numPr>
        <w:spacing w:line="276" w:lineRule="auto"/>
        <w:jc w:val="both"/>
        <w:rPr>
          <w:rFonts w:ascii="Times New Roman" w:hAnsi="Times New Roman"/>
          <w:sz w:val="24"/>
          <w:szCs w:val="24"/>
        </w:rPr>
      </w:pPr>
      <w:r w:rsidRPr="007C00C4">
        <w:rPr>
          <w:rFonts w:ascii="Times New Roman" w:hAnsi="Times New Roman"/>
          <w:sz w:val="24"/>
          <w:szCs w:val="24"/>
        </w:rPr>
        <w:t xml:space="preserve">Обновлена база муниципальных экспертов, постоянно отслеживается осуществление экспертной деятельности через внесение информации о проводимой экспертами работе. Это облегчает подбор экспертов для выполнения заявок. </w:t>
      </w:r>
      <w:r w:rsidR="007C00C4" w:rsidRPr="007C00C4">
        <w:rPr>
          <w:rFonts w:ascii="Times New Roman" w:hAnsi="Times New Roman"/>
          <w:sz w:val="24"/>
          <w:szCs w:val="24"/>
        </w:rPr>
        <w:t xml:space="preserve">В этом году расширен состав экспертов по предметным областям, что не составляло трудностей с выбором экспертов. </w:t>
      </w:r>
    </w:p>
    <w:p w:rsidR="007C00C4" w:rsidRDefault="007C00C4" w:rsidP="007C00C4">
      <w:pPr>
        <w:pStyle w:val="a4"/>
        <w:numPr>
          <w:ilvl w:val="0"/>
          <w:numId w:val="13"/>
        </w:numPr>
        <w:spacing w:line="276" w:lineRule="auto"/>
        <w:jc w:val="both"/>
        <w:rPr>
          <w:rFonts w:ascii="Times New Roman" w:hAnsi="Times New Roman"/>
          <w:sz w:val="24"/>
          <w:szCs w:val="24"/>
        </w:rPr>
      </w:pPr>
      <w:r>
        <w:rPr>
          <w:rFonts w:ascii="Times New Roman" w:hAnsi="Times New Roman"/>
          <w:sz w:val="24"/>
          <w:szCs w:val="24"/>
        </w:rPr>
        <w:t xml:space="preserve">Проведен анализ участия экспертов в работе СПА. Сделаны следующие выводы: </w:t>
      </w:r>
    </w:p>
    <w:p w:rsidR="007C00C4" w:rsidRDefault="007C00C4" w:rsidP="007C00C4">
      <w:pPr>
        <w:pStyle w:val="a4"/>
        <w:numPr>
          <w:ilvl w:val="0"/>
          <w:numId w:val="15"/>
        </w:numPr>
        <w:spacing w:line="276" w:lineRule="auto"/>
        <w:jc w:val="both"/>
        <w:rPr>
          <w:rFonts w:ascii="Times New Roman" w:hAnsi="Times New Roman"/>
          <w:sz w:val="24"/>
          <w:szCs w:val="24"/>
        </w:rPr>
      </w:pPr>
      <w:r>
        <w:rPr>
          <w:rFonts w:ascii="Times New Roman" w:hAnsi="Times New Roman"/>
          <w:sz w:val="24"/>
          <w:szCs w:val="24"/>
        </w:rPr>
        <w:t xml:space="preserve">Всего в работе </w:t>
      </w:r>
      <w:r w:rsidR="00D91F3E">
        <w:rPr>
          <w:rFonts w:ascii="Times New Roman" w:hAnsi="Times New Roman"/>
          <w:sz w:val="24"/>
          <w:szCs w:val="24"/>
        </w:rPr>
        <w:t>приняли</w:t>
      </w:r>
      <w:r>
        <w:rPr>
          <w:rFonts w:ascii="Times New Roman" w:hAnsi="Times New Roman"/>
          <w:sz w:val="24"/>
          <w:szCs w:val="24"/>
        </w:rPr>
        <w:t xml:space="preserve"> участие </w:t>
      </w:r>
    </w:p>
    <w:p w:rsidR="007C00C4" w:rsidRPr="007C00C4" w:rsidRDefault="007C00C4" w:rsidP="007C00C4">
      <w:pPr>
        <w:pStyle w:val="a4"/>
        <w:numPr>
          <w:ilvl w:val="0"/>
          <w:numId w:val="15"/>
        </w:numPr>
        <w:spacing w:line="276" w:lineRule="auto"/>
        <w:jc w:val="both"/>
        <w:rPr>
          <w:rFonts w:ascii="Times New Roman" w:hAnsi="Times New Roman"/>
          <w:sz w:val="24"/>
          <w:szCs w:val="24"/>
        </w:rPr>
      </w:pPr>
      <w:r w:rsidRPr="007C00C4">
        <w:rPr>
          <w:rFonts w:ascii="Times New Roman" w:hAnsi="Times New Roman"/>
          <w:sz w:val="24"/>
          <w:szCs w:val="24"/>
        </w:rPr>
        <w:t>Нагрузка распределялась по направлению деятельности, компетентности,  желанию</w:t>
      </w:r>
      <w:r w:rsidR="00D91F3E">
        <w:rPr>
          <w:rFonts w:ascii="Times New Roman" w:hAnsi="Times New Roman"/>
          <w:sz w:val="24"/>
          <w:szCs w:val="24"/>
        </w:rPr>
        <w:t xml:space="preserve"> экспертов</w:t>
      </w:r>
      <w:r w:rsidRPr="007C00C4">
        <w:rPr>
          <w:rFonts w:ascii="Times New Roman" w:hAnsi="Times New Roman"/>
          <w:sz w:val="24"/>
          <w:szCs w:val="24"/>
        </w:rPr>
        <w:t>. В таблице показано количество экспертиз на одного чел. (1 человек провел 8, трое – по семь и т.д.)</w:t>
      </w:r>
    </w:p>
    <w:p w:rsidR="007C00C4" w:rsidRDefault="007C00C4" w:rsidP="007C00C4">
      <w:pPr>
        <w:pStyle w:val="a4"/>
        <w:spacing w:line="276" w:lineRule="auto"/>
        <w:jc w:val="both"/>
        <w:rPr>
          <w:rFonts w:ascii="Times New Roman" w:hAnsi="Times New Roman"/>
          <w:sz w:val="24"/>
          <w:szCs w:val="24"/>
        </w:rPr>
      </w:pPr>
    </w:p>
    <w:tbl>
      <w:tblPr>
        <w:tblStyle w:val="a5"/>
        <w:tblW w:w="0" w:type="auto"/>
        <w:tblInd w:w="-318" w:type="dxa"/>
        <w:tblLook w:val="04A0"/>
      </w:tblPr>
      <w:tblGrid>
        <w:gridCol w:w="1554"/>
        <w:gridCol w:w="922"/>
        <w:gridCol w:w="923"/>
        <w:gridCol w:w="923"/>
        <w:gridCol w:w="923"/>
        <w:gridCol w:w="923"/>
        <w:gridCol w:w="930"/>
        <w:gridCol w:w="930"/>
        <w:gridCol w:w="930"/>
        <w:gridCol w:w="931"/>
      </w:tblGrid>
      <w:tr w:rsidR="007C00C4" w:rsidTr="00AA23E0">
        <w:tc>
          <w:tcPr>
            <w:tcW w:w="1554" w:type="dxa"/>
          </w:tcPr>
          <w:p w:rsidR="007C00C4" w:rsidRDefault="007C00C4" w:rsidP="00AA23E0">
            <w:pPr>
              <w:pStyle w:val="a4"/>
              <w:spacing w:line="276" w:lineRule="auto"/>
              <w:jc w:val="both"/>
              <w:rPr>
                <w:rFonts w:ascii="Times New Roman" w:hAnsi="Times New Roman"/>
                <w:sz w:val="24"/>
                <w:szCs w:val="24"/>
              </w:rPr>
            </w:pPr>
            <w:r>
              <w:rPr>
                <w:rFonts w:ascii="Times New Roman" w:hAnsi="Times New Roman"/>
                <w:sz w:val="24"/>
                <w:szCs w:val="24"/>
              </w:rPr>
              <w:t>Кол-во экспертиз</w:t>
            </w:r>
          </w:p>
        </w:tc>
        <w:tc>
          <w:tcPr>
            <w:tcW w:w="922"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8</w:t>
            </w:r>
          </w:p>
        </w:tc>
        <w:tc>
          <w:tcPr>
            <w:tcW w:w="923"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7</w:t>
            </w:r>
          </w:p>
        </w:tc>
        <w:tc>
          <w:tcPr>
            <w:tcW w:w="923"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6</w:t>
            </w:r>
          </w:p>
        </w:tc>
        <w:tc>
          <w:tcPr>
            <w:tcW w:w="923"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5</w:t>
            </w:r>
          </w:p>
        </w:tc>
        <w:tc>
          <w:tcPr>
            <w:tcW w:w="923"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4</w:t>
            </w:r>
          </w:p>
        </w:tc>
        <w:tc>
          <w:tcPr>
            <w:tcW w:w="930"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3</w:t>
            </w:r>
          </w:p>
        </w:tc>
        <w:tc>
          <w:tcPr>
            <w:tcW w:w="930"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2</w:t>
            </w:r>
          </w:p>
        </w:tc>
        <w:tc>
          <w:tcPr>
            <w:tcW w:w="930"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1</w:t>
            </w:r>
          </w:p>
        </w:tc>
        <w:tc>
          <w:tcPr>
            <w:tcW w:w="931"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0</w:t>
            </w:r>
          </w:p>
        </w:tc>
      </w:tr>
      <w:tr w:rsidR="007C00C4" w:rsidTr="00AA23E0">
        <w:tc>
          <w:tcPr>
            <w:tcW w:w="1554" w:type="dxa"/>
          </w:tcPr>
          <w:p w:rsidR="007C00C4" w:rsidRDefault="007C00C4" w:rsidP="00AA23E0">
            <w:pPr>
              <w:pStyle w:val="a4"/>
              <w:spacing w:line="276" w:lineRule="auto"/>
              <w:jc w:val="both"/>
              <w:rPr>
                <w:rFonts w:ascii="Times New Roman" w:hAnsi="Times New Roman"/>
                <w:sz w:val="24"/>
                <w:szCs w:val="24"/>
              </w:rPr>
            </w:pPr>
            <w:r>
              <w:rPr>
                <w:rFonts w:ascii="Times New Roman" w:hAnsi="Times New Roman"/>
                <w:sz w:val="24"/>
                <w:szCs w:val="24"/>
              </w:rPr>
              <w:t>Кол-во экспертов</w:t>
            </w:r>
          </w:p>
        </w:tc>
        <w:tc>
          <w:tcPr>
            <w:tcW w:w="922"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1</w:t>
            </w:r>
          </w:p>
        </w:tc>
        <w:tc>
          <w:tcPr>
            <w:tcW w:w="923"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3</w:t>
            </w:r>
          </w:p>
        </w:tc>
        <w:tc>
          <w:tcPr>
            <w:tcW w:w="923"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3</w:t>
            </w:r>
          </w:p>
        </w:tc>
        <w:tc>
          <w:tcPr>
            <w:tcW w:w="923"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1</w:t>
            </w:r>
          </w:p>
        </w:tc>
        <w:tc>
          <w:tcPr>
            <w:tcW w:w="923"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4</w:t>
            </w:r>
          </w:p>
        </w:tc>
        <w:tc>
          <w:tcPr>
            <w:tcW w:w="930"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16</w:t>
            </w:r>
          </w:p>
        </w:tc>
        <w:tc>
          <w:tcPr>
            <w:tcW w:w="930"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13</w:t>
            </w:r>
          </w:p>
        </w:tc>
        <w:tc>
          <w:tcPr>
            <w:tcW w:w="930"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16</w:t>
            </w:r>
          </w:p>
        </w:tc>
        <w:tc>
          <w:tcPr>
            <w:tcW w:w="931" w:type="dxa"/>
          </w:tcPr>
          <w:p w:rsidR="007C00C4" w:rsidRDefault="007C00C4" w:rsidP="00AA23E0">
            <w:pPr>
              <w:pStyle w:val="a4"/>
              <w:spacing w:line="276" w:lineRule="auto"/>
              <w:jc w:val="center"/>
              <w:rPr>
                <w:rFonts w:ascii="Times New Roman" w:hAnsi="Times New Roman"/>
                <w:sz w:val="24"/>
                <w:szCs w:val="24"/>
              </w:rPr>
            </w:pPr>
            <w:r>
              <w:rPr>
                <w:rFonts w:ascii="Times New Roman" w:hAnsi="Times New Roman"/>
                <w:sz w:val="24"/>
                <w:szCs w:val="24"/>
              </w:rPr>
              <w:t>15</w:t>
            </w:r>
          </w:p>
        </w:tc>
      </w:tr>
    </w:tbl>
    <w:p w:rsidR="007C00C4" w:rsidRPr="00FA5308" w:rsidRDefault="007C00C4" w:rsidP="007C00C4">
      <w:pPr>
        <w:pStyle w:val="a4"/>
        <w:spacing w:line="276" w:lineRule="auto"/>
        <w:jc w:val="both"/>
        <w:rPr>
          <w:rFonts w:ascii="Times New Roman" w:hAnsi="Times New Roman"/>
          <w:sz w:val="24"/>
          <w:szCs w:val="24"/>
        </w:rPr>
      </w:pPr>
    </w:p>
    <w:p w:rsidR="00D91F3E" w:rsidRPr="00D91F3E" w:rsidRDefault="00D91F3E" w:rsidP="00D91F3E">
      <w:pPr>
        <w:pStyle w:val="a4"/>
        <w:numPr>
          <w:ilvl w:val="0"/>
          <w:numId w:val="15"/>
        </w:numPr>
        <w:spacing w:line="276" w:lineRule="auto"/>
        <w:rPr>
          <w:rFonts w:ascii="Times New Roman" w:hAnsi="Times New Roman"/>
          <w:sz w:val="24"/>
          <w:szCs w:val="24"/>
        </w:rPr>
      </w:pPr>
      <w:r>
        <w:rPr>
          <w:rFonts w:ascii="Times New Roman" w:hAnsi="Times New Roman"/>
          <w:sz w:val="24"/>
          <w:szCs w:val="24"/>
        </w:rPr>
        <w:t xml:space="preserve">20 чел. не принимали участие нынче, из них второй год не были задействованы 15. Это Нефедова Е.В., Пестова О.Л., Янгол Е.В., Шувалова Н.А., Утробина Т.В., Ужегова С.В., Талых И.Ю., Тетюева А.А., Селиванова Н.Л., Немкина Н.Л., Лунева Л.В., Ложкина (Магданова) О.Г., Крафт Н.В., Иванова О.А., Ваганова Е.И. </w:t>
      </w:r>
      <w:r w:rsidRPr="00D91F3E">
        <w:rPr>
          <w:rFonts w:ascii="Times New Roman" w:hAnsi="Times New Roman"/>
          <w:sz w:val="24"/>
          <w:szCs w:val="24"/>
        </w:rPr>
        <w:t>Надо проанализировать, в чем причины: несогласие самого эксперта, невостребованность тем, невключение в состав жюри муниципальных конкурсов, отсутствие информации о работе эксперта.</w:t>
      </w:r>
    </w:p>
    <w:p w:rsidR="00D91F3E" w:rsidRDefault="007C00C4" w:rsidP="007C00C4">
      <w:pPr>
        <w:pStyle w:val="a4"/>
        <w:spacing w:line="276" w:lineRule="auto"/>
        <w:rPr>
          <w:rFonts w:ascii="Times New Roman" w:hAnsi="Times New Roman"/>
          <w:b/>
          <w:sz w:val="24"/>
          <w:szCs w:val="24"/>
        </w:rPr>
      </w:pPr>
      <w:r w:rsidRPr="00FA5308">
        <w:rPr>
          <w:rFonts w:ascii="Times New Roman" w:hAnsi="Times New Roman"/>
          <w:b/>
          <w:sz w:val="24"/>
          <w:szCs w:val="24"/>
        </w:rPr>
        <w:t>Предложение:</w:t>
      </w:r>
      <w:r>
        <w:rPr>
          <w:rFonts w:ascii="Times New Roman" w:hAnsi="Times New Roman"/>
          <w:b/>
          <w:sz w:val="24"/>
          <w:szCs w:val="24"/>
        </w:rPr>
        <w:t xml:space="preserve"> </w:t>
      </w:r>
    </w:p>
    <w:p w:rsidR="00D91F3E" w:rsidRDefault="00D91F3E" w:rsidP="00D91F3E">
      <w:pPr>
        <w:pStyle w:val="a4"/>
        <w:numPr>
          <w:ilvl w:val="0"/>
          <w:numId w:val="16"/>
        </w:numPr>
        <w:spacing w:line="276" w:lineRule="auto"/>
        <w:rPr>
          <w:rFonts w:ascii="Times New Roman" w:hAnsi="Times New Roman"/>
          <w:sz w:val="24"/>
          <w:szCs w:val="24"/>
        </w:rPr>
      </w:pPr>
      <w:r>
        <w:rPr>
          <w:rFonts w:ascii="Times New Roman" w:hAnsi="Times New Roman"/>
          <w:sz w:val="24"/>
          <w:szCs w:val="24"/>
        </w:rPr>
        <w:t>Внести организационные изменения в работу с экспертами в плане получения информации о проделанной работе и распределения нагрузки</w:t>
      </w:r>
      <w:r w:rsidR="007C00C4">
        <w:rPr>
          <w:rFonts w:ascii="Times New Roman" w:hAnsi="Times New Roman"/>
          <w:sz w:val="24"/>
          <w:szCs w:val="24"/>
        </w:rPr>
        <w:t xml:space="preserve">. </w:t>
      </w:r>
    </w:p>
    <w:p w:rsidR="00D91F3E" w:rsidRDefault="00D91F3E" w:rsidP="00D91F3E">
      <w:pPr>
        <w:pStyle w:val="a4"/>
        <w:numPr>
          <w:ilvl w:val="0"/>
          <w:numId w:val="16"/>
        </w:numPr>
        <w:spacing w:line="276" w:lineRule="auto"/>
        <w:rPr>
          <w:rFonts w:ascii="Times New Roman" w:hAnsi="Times New Roman"/>
          <w:sz w:val="24"/>
          <w:szCs w:val="24"/>
        </w:rPr>
      </w:pPr>
      <w:r>
        <w:rPr>
          <w:rFonts w:ascii="Times New Roman" w:hAnsi="Times New Roman"/>
          <w:sz w:val="24"/>
          <w:szCs w:val="24"/>
        </w:rPr>
        <w:t xml:space="preserve">Практиковать ежегодные обучающие семинары для действующего состава СПА, </w:t>
      </w:r>
    </w:p>
    <w:p w:rsidR="007C00C4" w:rsidRDefault="00D91F3E" w:rsidP="00D91F3E">
      <w:pPr>
        <w:pStyle w:val="a4"/>
        <w:numPr>
          <w:ilvl w:val="0"/>
          <w:numId w:val="16"/>
        </w:numPr>
        <w:spacing w:line="276" w:lineRule="auto"/>
        <w:rPr>
          <w:rFonts w:ascii="Times New Roman" w:hAnsi="Times New Roman"/>
          <w:sz w:val="24"/>
          <w:szCs w:val="24"/>
        </w:rPr>
      </w:pPr>
      <w:r>
        <w:rPr>
          <w:rFonts w:ascii="Times New Roman" w:hAnsi="Times New Roman"/>
          <w:sz w:val="24"/>
          <w:szCs w:val="24"/>
        </w:rPr>
        <w:t>Продумать механизмы отзыва сертификатов для тех, кто не проводит и отказывается от проведения экспертиз и написаний рецензий.</w:t>
      </w:r>
    </w:p>
    <w:p w:rsidR="007C00C4" w:rsidRPr="00F10B52" w:rsidRDefault="007C00C4" w:rsidP="007C00C4">
      <w:pPr>
        <w:spacing w:after="0"/>
        <w:jc w:val="both"/>
        <w:rPr>
          <w:rFonts w:ascii="Times New Roman" w:eastAsia="Calibri" w:hAnsi="Times New Roman" w:cs="Times New Roman"/>
          <w:sz w:val="24"/>
          <w:szCs w:val="24"/>
        </w:rPr>
      </w:pPr>
    </w:p>
    <w:p w:rsidR="00D91F3E" w:rsidRDefault="00D91F3E" w:rsidP="00D91F3E">
      <w:pPr>
        <w:pStyle w:val="a4"/>
        <w:spacing w:line="276" w:lineRule="auto"/>
        <w:ind w:left="708"/>
        <w:jc w:val="both"/>
        <w:rPr>
          <w:rFonts w:ascii="Times New Roman" w:hAnsi="Times New Roman"/>
          <w:sz w:val="24"/>
          <w:szCs w:val="24"/>
        </w:rPr>
      </w:pPr>
      <w:r>
        <w:rPr>
          <w:rFonts w:ascii="Times New Roman" w:hAnsi="Times New Roman"/>
          <w:sz w:val="24"/>
          <w:szCs w:val="24"/>
        </w:rPr>
        <w:t xml:space="preserve">В плане взаимодействия с управление образования по работе СПА по-прежнему остаются трудности (указаны выше). </w:t>
      </w:r>
      <w:r w:rsidRPr="001D7B7E">
        <w:rPr>
          <w:rFonts w:ascii="Times New Roman" w:hAnsi="Times New Roman"/>
          <w:sz w:val="24"/>
          <w:szCs w:val="24"/>
        </w:rPr>
        <w:t xml:space="preserve">В этом учебном году заявок от Управления образования на экспертизу образовательных программ ОО не поступало. </w:t>
      </w:r>
    </w:p>
    <w:p w:rsidR="00D91F3E" w:rsidRDefault="00D91F3E" w:rsidP="00D91F3E">
      <w:pPr>
        <w:pStyle w:val="a4"/>
        <w:spacing w:line="276" w:lineRule="auto"/>
        <w:jc w:val="both"/>
        <w:rPr>
          <w:rFonts w:ascii="Times New Roman" w:hAnsi="Times New Roman"/>
          <w:sz w:val="24"/>
          <w:szCs w:val="24"/>
        </w:rPr>
      </w:pPr>
      <w:r w:rsidRPr="00D91F3E">
        <w:rPr>
          <w:rFonts w:ascii="Times New Roman" w:hAnsi="Times New Roman"/>
          <w:b/>
          <w:sz w:val="24"/>
          <w:szCs w:val="24"/>
        </w:rPr>
        <w:t>Предложение:</w:t>
      </w:r>
      <w:r>
        <w:rPr>
          <w:rFonts w:ascii="Times New Roman" w:hAnsi="Times New Roman"/>
          <w:sz w:val="24"/>
          <w:szCs w:val="24"/>
        </w:rPr>
        <w:t xml:space="preserve"> предложить </w:t>
      </w:r>
      <w:r w:rsidRPr="001D7B7E">
        <w:rPr>
          <w:rFonts w:ascii="Times New Roman" w:hAnsi="Times New Roman"/>
          <w:sz w:val="24"/>
          <w:szCs w:val="24"/>
        </w:rPr>
        <w:t>управлению образования инициировать или поддерживать инициативу ОО по осуществлению независимой образовательной экспертизы как средства снижения социально-педагогического риска при принятии системных управленческих решений</w:t>
      </w:r>
      <w:r>
        <w:rPr>
          <w:rFonts w:ascii="Times New Roman" w:hAnsi="Times New Roman"/>
          <w:sz w:val="24"/>
          <w:szCs w:val="24"/>
        </w:rPr>
        <w:t>.</w:t>
      </w:r>
    </w:p>
    <w:p w:rsidR="00581C5A" w:rsidRPr="00D91F3E" w:rsidRDefault="00D76404" w:rsidP="00D91F3E">
      <w:pPr>
        <w:pStyle w:val="a4"/>
        <w:spacing w:line="276" w:lineRule="auto"/>
        <w:jc w:val="both"/>
        <w:rPr>
          <w:rFonts w:ascii="Times New Roman" w:hAnsi="Times New Roman"/>
          <w:sz w:val="24"/>
          <w:szCs w:val="24"/>
        </w:rPr>
      </w:pPr>
      <w:r w:rsidRPr="00D91F3E">
        <w:rPr>
          <w:rFonts w:ascii="Times New Roman" w:hAnsi="Times New Roman"/>
          <w:sz w:val="24"/>
          <w:szCs w:val="24"/>
        </w:rPr>
        <w:lastRenderedPageBreak/>
        <w:t xml:space="preserve"> </w:t>
      </w:r>
      <w:r w:rsidR="00581C5A" w:rsidRPr="00D91F3E">
        <w:rPr>
          <w:rFonts w:ascii="Times New Roman" w:hAnsi="Times New Roman"/>
          <w:b/>
          <w:sz w:val="24"/>
          <w:szCs w:val="24"/>
        </w:rPr>
        <w:t>Общий вывод: работа СПА осуществлена на удовлетворительном уровне, т.к.</w:t>
      </w:r>
      <w:r w:rsidR="002804C7">
        <w:rPr>
          <w:rFonts w:ascii="Times New Roman" w:hAnsi="Times New Roman"/>
          <w:b/>
          <w:sz w:val="24"/>
          <w:szCs w:val="24"/>
        </w:rPr>
        <w:t xml:space="preserve"> </w:t>
      </w:r>
      <w:r w:rsidR="00581C5A" w:rsidRPr="00D91F3E">
        <w:rPr>
          <w:rFonts w:ascii="Times New Roman" w:hAnsi="Times New Roman"/>
          <w:sz w:val="24"/>
          <w:szCs w:val="24"/>
        </w:rPr>
        <w:t>задачи, поставленные перед СПА в начале года, в основном реализованы</w:t>
      </w:r>
      <w:r w:rsidR="00581C5A" w:rsidRPr="00D91F3E">
        <w:rPr>
          <w:rFonts w:ascii="Times New Roman" w:hAnsi="Times New Roman"/>
          <w:b/>
          <w:sz w:val="24"/>
          <w:szCs w:val="24"/>
        </w:rPr>
        <w:t>:</w:t>
      </w:r>
    </w:p>
    <w:p w:rsidR="00581C5A" w:rsidRPr="00581C5A" w:rsidRDefault="00581C5A" w:rsidP="00581C5A">
      <w:pPr>
        <w:pStyle w:val="a3"/>
        <w:numPr>
          <w:ilvl w:val="0"/>
          <w:numId w:val="7"/>
        </w:numPr>
        <w:spacing w:after="0"/>
        <w:jc w:val="both"/>
        <w:rPr>
          <w:rFonts w:ascii="Times New Roman" w:eastAsia="Calibri" w:hAnsi="Times New Roman" w:cs="Times New Roman"/>
          <w:sz w:val="24"/>
          <w:szCs w:val="24"/>
        </w:rPr>
      </w:pPr>
      <w:r w:rsidRPr="00581C5A">
        <w:rPr>
          <w:rFonts w:ascii="Times New Roman" w:eastAsia="Calibri" w:hAnsi="Times New Roman" w:cs="Times New Roman"/>
          <w:sz w:val="24"/>
          <w:szCs w:val="24"/>
        </w:rPr>
        <w:t>Апробированы и доказали свою пригодность к использованию разработанные механизмы подготовки экспертов, осуществления экспертизы и организации взаимодействия ОО и СПА.</w:t>
      </w:r>
    </w:p>
    <w:p w:rsidR="00581C5A" w:rsidRDefault="007E6A48" w:rsidP="00581C5A">
      <w:pPr>
        <w:pStyle w:val="a3"/>
        <w:numPr>
          <w:ilvl w:val="0"/>
          <w:numId w:val="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Стабилен </w:t>
      </w:r>
      <w:r w:rsidR="00581C5A">
        <w:rPr>
          <w:rFonts w:ascii="Times New Roman" w:eastAsia="Calibri" w:hAnsi="Times New Roman" w:cs="Times New Roman"/>
          <w:sz w:val="24"/>
          <w:szCs w:val="24"/>
        </w:rPr>
        <w:t>объем экспертной деятельности на муниципальном уровне</w:t>
      </w:r>
    </w:p>
    <w:p w:rsidR="00581C5A" w:rsidRPr="00581C5A" w:rsidRDefault="00581C5A" w:rsidP="00581C5A">
      <w:pPr>
        <w:pStyle w:val="a3"/>
        <w:numPr>
          <w:ilvl w:val="0"/>
          <w:numId w:val="7"/>
        </w:numPr>
        <w:spacing w:after="0"/>
        <w:jc w:val="both"/>
        <w:rPr>
          <w:rFonts w:ascii="Times New Roman" w:eastAsia="Calibri" w:hAnsi="Times New Roman" w:cs="Times New Roman"/>
          <w:sz w:val="24"/>
          <w:szCs w:val="24"/>
        </w:rPr>
      </w:pPr>
      <w:r w:rsidRPr="00581C5A">
        <w:rPr>
          <w:rFonts w:ascii="Times New Roman" w:eastAsia="Calibri" w:hAnsi="Times New Roman" w:cs="Times New Roman"/>
          <w:sz w:val="24"/>
          <w:szCs w:val="24"/>
        </w:rPr>
        <w:t>Осуществлена достаточно большая по объему работа</w:t>
      </w:r>
      <w:r>
        <w:rPr>
          <w:rFonts w:ascii="Times New Roman" w:eastAsia="Calibri" w:hAnsi="Times New Roman" w:cs="Times New Roman"/>
          <w:sz w:val="24"/>
          <w:szCs w:val="24"/>
        </w:rPr>
        <w:t xml:space="preserve"> по проведению образовательной экспертизы</w:t>
      </w:r>
      <w:r w:rsidRPr="00581C5A">
        <w:rPr>
          <w:rFonts w:ascii="Times New Roman" w:eastAsia="Calibri" w:hAnsi="Times New Roman" w:cs="Times New Roman"/>
          <w:sz w:val="24"/>
          <w:szCs w:val="24"/>
        </w:rPr>
        <w:t xml:space="preserve">. </w:t>
      </w:r>
    </w:p>
    <w:p w:rsidR="00581C5A" w:rsidRPr="00581C5A" w:rsidRDefault="00581C5A" w:rsidP="00581C5A">
      <w:pPr>
        <w:pStyle w:val="a3"/>
        <w:numPr>
          <w:ilvl w:val="0"/>
          <w:numId w:val="7"/>
        </w:numPr>
        <w:spacing w:after="0"/>
        <w:jc w:val="both"/>
        <w:rPr>
          <w:rFonts w:ascii="Times New Roman" w:eastAsia="Calibri" w:hAnsi="Times New Roman" w:cs="Times New Roman"/>
          <w:sz w:val="24"/>
          <w:szCs w:val="24"/>
        </w:rPr>
      </w:pPr>
      <w:r w:rsidRPr="00581C5A">
        <w:rPr>
          <w:rFonts w:ascii="Times New Roman" w:eastAsia="Calibri" w:hAnsi="Times New Roman" w:cs="Times New Roman"/>
          <w:sz w:val="24"/>
          <w:szCs w:val="24"/>
        </w:rPr>
        <w:t xml:space="preserve">Повысился общий уровень экспертной компетентности у членов СПА. </w:t>
      </w:r>
    </w:p>
    <w:p w:rsidR="00581C5A" w:rsidRDefault="00581C5A" w:rsidP="00FA5308">
      <w:pPr>
        <w:spacing w:after="0"/>
        <w:jc w:val="both"/>
        <w:rPr>
          <w:rFonts w:ascii="Times New Roman" w:eastAsia="Calibri" w:hAnsi="Times New Roman" w:cs="Times New Roman"/>
          <w:sz w:val="24"/>
          <w:szCs w:val="24"/>
        </w:rPr>
      </w:pPr>
    </w:p>
    <w:p w:rsidR="00581C5A" w:rsidRDefault="000701B3" w:rsidP="00FA5308">
      <w:pPr>
        <w:spacing w:after="0"/>
        <w:jc w:val="both"/>
        <w:rPr>
          <w:rFonts w:ascii="Times New Roman" w:eastAsia="Calibri" w:hAnsi="Times New Roman" w:cs="Times New Roman"/>
          <w:sz w:val="24"/>
          <w:szCs w:val="24"/>
        </w:rPr>
      </w:pPr>
      <w:r w:rsidRPr="000701B3">
        <w:rPr>
          <w:rFonts w:ascii="Times New Roman" w:eastAsia="Calibri" w:hAnsi="Times New Roman" w:cs="Times New Roman"/>
          <w:b/>
          <w:sz w:val="24"/>
          <w:szCs w:val="24"/>
        </w:rPr>
        <w:t>Наряду с высказанными в тексте анализа предложениями</w:t>
      </w:r>
      <w:r w:rsidR="002804C7">
        <w:rPr>
          <w:rFonts w:ascii="Times New Roman" w:eastAsia="Calibri" w:hAnsi="Times New Roman" w:cs="Times New Roman"/>
          <w:b/>
          <w:sz w:val="24"/>
          <w:szCs w:val="24"/>
        </w:rPr>
        <w:t xml:space="preserve"> </w:t>
      </w:r>
      <w:r w:rsidR="00581C5A" w:rsidRPr="00085E67">
        <w:rPr>
          <w:rFonts w:ascii="Times New Roman" w:eastAsia="Calibri" w:hAnsi="Times New Roman" w:cs="Times New Roman"/>
          <w:b/>
          <w:sz w:val="24"/>
          <w:szCs w:val="24"/>
        </w:rPr>
        <w:t>необходимо решить следующие задачи:</w:t>
      </w:r>
    </w:p>
    <w:p w:rsidR="00581C5A" w:rsidRDefault="00581C5A" w:rsidP="00581C5A">
      <w:pPr>
        <w:pStyle w:val="a3"/>
        <w:numPr>
          <w:ilvl w:val="0"/>
          <w:numId w:val="8"/>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продумать работу по более широкому информированию педагогов о содержании деятельности и </w:t>
      </w:r>
      <w:r w:rsidR="00D235ED">
        <w:rPr>
          <w:rFonts w:ascii="Times New Roman" w:eastAsia="Calibri" w:hAnsi="Times New Roman" w:cs="Times New Roman"/>
          <w:sz w:val="24"/>
          <w:szCs w:val="24"/>
        </w:rPr>
        <w:t xml:space="preserve">возможностях </w:t>
      </w:r>
      <w:r>
        <w:rPr>
          <w:rFonts w:ascii="Times New Roman" w:eastAsia="Calibri" w:hAnsi="Times New Roman" w:cs="Times New Roman"/>
          <w:sz w:val="24"/>
          <w:szCs w:val="24"/>
        </w:rPr>
        <w:t xml:space="preserve">СПА </w:t>
      </w:r>
    </w:p>
    <w:p w:rsidR="00D235ED" w:rsidRDefault="00D235ED" w:rsidP="00581C5A">
      <w:pPr>
        <w:pStyle w:val="a3"/>
        <w:numPr>
          <w:ilvl w:val="0"/>
          <w:numId w:val="8"/>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разработать механизм </w:t>
      </w:r>
      <w:r w:rsidR="007E6A48">
        <w:rPr>
          <w:rFonts w:ascii="Times New Roman" w:eastAsia="Calibri" w:hAnsi="Times New Roman" w:cs="Times New Roman"/>
          <w:sz w:val="24"/>
          <w:szCs w:val="24"/>
        </w:rPr>
        <w:t>отбора экспертов для проведения экспертиз.</w:t>
      </w:r>
    </w:p>
    <w:p w:rsidR="007E6A48" w:rsidRDefault="00581C5A" w:rsidP="00581C5A">
      <w:pPr>
        <w:pStyle w:val="a3"/>
        <w:numPr>
          <w:ilvl w:val="0"/>
          <w:numId w:val="8"/>
        </w:numPr>
        <w:spacing w:after="0"/>
        <w:jc w:val="both"/>
        <w:rPr>
          <w:rFonts w:ascii="Times New Roman" w:eastAsia="Calibri" w:hAnsi="Times New Roman" w:cs="Times New Roman"/>
          <w:sz w:val="24"/>
          <w:szCs w:val="24"/>
        </w:rPr>
      </w:pPr>
      <w:r w:rsidRPr="007E6A48">
        <w:rPr>
          <w:rFonts w:ascii="Times New Roman" w:eastAsia="Calibri" w:hAnsi="Times New Roman" w:cs="Times New Roman"/>
          <w:sz w:val="24"/>
          <w:szCs w:val="24"/>
        </w:rPr>
        <w:t>организовать более эффективное планирование деятел</w:t>
      </w:r>
      <w:r w:rsidR="00D235ED" w:rsidRPr="007E6A48">
        <w:rPr>
          <w:rFonts w:ascii="Times New Roman" w:eastAsia="Calibri" w:hAnsi="Times New Roman" w:cs="Times New Roman"/>
          <w:sz w:val="24"/>
          <w:szCs w:val="24"/>
        </w:rPr>
        <w:t xml:space="preserve">ьности СПА по выполнению заявок </w:t>
      </w:r>
    </w:p>
    <w:p w:rsidR="00D235ED" w:rsidRPr="007E6A48" w:rsidRDefault="002804C7" w:rsidP="00581C5A">
      <w:pPr>
        <w:pStyle w:val="a3"/>
        <w:numPr>
          <w:ilvl w:val="0"/>
          <w:numId w:val="8"/>
        </w:numPr>
        <w:spacing w:after="0"/>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продолжить</w:t>
      </w:r>
      <w:r w:rsidR="00D235ED" w:rsidRPr="007E6A48">
        <w:rPr>
          <w:rFonts w:ascii="Times New Roman" w:eastAsia="Calibri" w:hAnsi="Times New Roman" w:cs="Times New Roman"/>
          <w:sz w:val="24"/>
          <w:szCs w:val="24"/>
        </w:rPr>
        <w:t xml:space="preserve"> подготовку экспертов по недостающим темам</w:t>
      </w:r>
    </w:p>
    <w:p w:rsidR="000701B3" w:rsidRPr="00581C5A" w:rsidRDefault="000701B3" w:rsidP="000701B3">
      <w:pPr>
        <w:pStyle w:val="a3"/>
        <w:spacing w:after="0"/>
        <w:jc w:val="both"/>
        <w:rPr>
          <w:rFonts w:ascii="Times New Roman" w:eastAsia="Calibri" w:hAnsi="Times New Roman" w:cs="Times New Roman"/>
          <w:sz w:val="24"/>
          <w:szCs w:val="24"/>
        </w:rPr>
      </w:pPr>
    </w:p>
    <w:p w:rsidR="00D235ED" w:rsidRDefault="00D235ED" w:rsidP="00FA5308">
      <w:pPr>
        <w:spacing w:after="0"/>
        <w:jc w:val="both"/>
        <w:rPr>
          <w:rFonts w:ascii="Times New Roman" w:hAnsi="Times New Roman" w:cs="Times New Roman"/>
          <w:sz w:val="24"/>
          <w:szCs w:val="24"/>
        </w:rPr>
      </w:pPr>
    </w:p>
    <w:p w:rsidR="00E271BE" w:rsidRDefault="00085E67" w:rsidP="00085E67">
      <w:pPr>
        <w:pStyle w:val="a3"/>
        <w:spacing w:after="0"/>
        <w:ind w:left="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Руководитель СПА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Шуклина Л.Л.</w:t>
      </w:r>
    </w:p>
    <w:p w:rsidR="002804C7" w:rsidRPr="00FA5308" w:rsidRDefault="002804C7" w:rsidP="002804C7">
      <w:pPr>
        <w:pStyle w:val="a3"/>
        <w:spacing w:after="0"/>
        <w:ind w:left="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Куратор                                                            Котова Е.И.</w:t>
      </w:r>
    </w:p>
    <w:sectPr w:rsidR="002804C7" w:rsidRPr="00FA5308" w:rsidSect="00BC68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B2B" w:rsidRDefault="00433B2B" w:rsidP="00112BBD">
      <w:pPr>
        <w:spacing w:after="0" w:line="240" w:lineRule="auto"/>
      </w:pPr>
      <w:r>
        <w:separator/>
      </w:r>
    </w:p>
  </w:endnote>
  <w:endnote w:type="continuationSeparator" w:id="1">
    <w:p w:rsidR="00433B2B" w:rsidRDefault="00433B2B" w:rsidP="00112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B2B" w:rsidRDefault="00433B2B" w:rsidP="00112BBD">
      <w:pPr>
        <w:spacing w:after="0" w:line="240" w:lineRule="auto"/>
      </w:pPr>
      <w:r>
        <w:separator/>
      </w:r>
    </w:p>
  </w:footnote>
  <w:footnote w:type="continuationSeparator" w:id="1">
    <w:p w:rsidR="00433B2B" w:rsidRDefault="00433B2B" w:rsidP="00112B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245B"/>
    <w:multiLevelType w:val="hybridMultilevel"/>
    <w:tmpl w:val="CB30AD36"/>
    <w:lvl w:ilvl="0" w:tplc="BB02BBC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E305E38"/>
    <w:multiLevelType w:val="hybridMultilevel"/>
    <w:tmpl w:val="A3EE6B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60E3117"/>
    <w:multiLevelType w:val="hybridMultilevel"/>
    <w:tmpl w:val="1CEE374A"/>
    <w:lvl w:ilvl="0" w:tplc="BB02BBC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BAB6B13"/>
    <w:multiLevelType w:val="hybridMultilevel"/>
    <w:tmpl w:val="86806B8E"/>
    <w:lvl w:ilvl="0" w:tplc="8594069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C1B94"/>
    <w:multiLevelType w:val="hybridMultilevel"/>
    <w:tmpl w:val="7248CE46"/>
    <w:lvl w:ilvl="0" w:tplc="84A4319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3C3C186E"/>
    <w:multiLevelType w:val="hybridMultilevel"/>
    <w:tmpl w:val="B5E45F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8F118A4"/>
    <w:multiLevelType w:val="hybridMultilevel"/>
    <w:tmpl w:val="359E56B4"/>
    <w:lvl w:ilvl="0" w:tplc="C50C03F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B623C79"/>
    <w:multiLevelType w:val="hybridMultilevel"/>
    <w:tmpl w:val="5E369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63241E"/>
    <w:multiLevelType w:val="hybridMultilevel"/>
    <w:tmpl w:val="1E02AC00"/>
    <w:lvl w:ilvl="0" w:tplc="BB02BB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2A437C"/>
    <w:multiLevelType w:val="hybridMultilevel"/>
    <w:tmpl w:val="CB30AD36"/>
    <w:lvl w:ilvl="0" w:tplc="BB02BBC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24A6B8A"/>
    <w:multiLevelType w:val="hybridMultilevel"/>
    <w:tmpl w:val="D6A29F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EC66E88"/>
    <w:multiLevelType w:val="hybridMultilevel"/>
    <w:tmpl w:val="2DB28694"/>
    <w:lvl w:ilvl="0" w:tplc="D1F8952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5941AF"/>
    <w:multiLevelType w:val="hybridMultilevel"/>
    <w:tmpl w:val="C6C4E464"/>
    <w:lvl w:ilvl="0" w:tplc="0E46E7DE">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3">
    <w:nsid w:val="7B792B78"/>
    <w:multiLevelType w:val="hybridMultilevel"/>
    <w:tmpl w:val="BE22B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7856D2"/>
    <w:multiLevelType w:val="hybridMultilevel"/>
    <w:tmpl w:val="86806B8E"/>
    <w:lvl w:ilvl="0" w:tplc="8594069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5006E1"/>
    <w:multiLevelType w:val="hybridMultilevel"/>
    <w:tmpl w:val="31C01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3"/>
  </w:num>
  <w:num w:numId="5">
    <w:abstractNumId w:val="11"/>
  </w:num>
  <w:num w:numId="6">
    <w:abstractNumId w:val="6"/>
  </w:num>
  <w:num w:numId="7">
    <w:abstractNumId w:val="7"/>
  </w:num>
  <w:num w:numId="8">
    <w:abstractNumId w:val="13"/>
  </w:num>
  <w:num w:numId="9">
    <w:abstractNumId w:val="10"/>
  </w:num>
  <w:num w:numId="10">
    <w:abstractNumId w:val="2"/>
  </w:num>
  <w:num w:numId="11">
    <w:abstractNumId w:val="0"/>
  </w:num>
  <w:num w:numId="12">
    <w:abstractNumId w:val="9"/>
  </w:num>
  <w:num w:numId="13">
    <w:abstractNumId w:val="1"/>
  </w:num>
  <w:num w:numId="14">
    <w:abstractNumId w:val="14"/>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301F"/>
    <w:rsid w:val="000455A8"/>
    <w:rsid w:val="000701B3"/>
    <w:rsid w:val="00072F20"/>
    <w:rsid w:val="00083B19"/>
    <w:rsid w:val="00085E67"/>
    <w:rsid w:val="000B2897"/>
    <w:rsid w:val="00112BBD"/>
    <w:rsid w:val="00153567"/>
    <w:rsid w:val="00155C24"/>
    <w:rsid w:val="001D7B7E"/>
    <w:rsid w:val="002804C7"/>
    <w:rsid w:val="00300EE2"/>
    <w:rsid w:val="003A38D2"/>
    <w:rsid w:val="003A4999"/>
    <w:rsid w:val="0040301F"/>
    <w:rsid w:val="00433B2B"/>
    <w:rsid w:val="00536EE8"/>
    <w:rsid w:val="00547B96"/>
    <w:rsid w:val="00581C5A"/>
    <w:rsid w:val="00674793"/>
    <w:rsid w:val="006B0341"/>
    <w:rsid w:val="007B1EC5"/>
    <w:rsid w:val="007C00C4"/>
    <w:rsid w:val="007E6A48"/>
    <w:rsid w:val="0082282A"/>
    <w:rsid w:val="00855249"/>
    <w:rsid w:val="008A0A02"/>
    <w:rsid w:val="008A1D62"/>
    <w:rsid w:val="009560FA"/>
    <w:rsid w:val="0095761C"/>
    <w:rsid w:val="00B00A64"/>
    <w:rsid w:val="00B604D1"/>
    <w:rsid w:val="00BC487E"/>
    <w:rsid w:val="00BC68E3"/>
    <w:rsid w:val="00BE2027"/>
    <w:rsid w:val="00C1304B"/>
    <w:rsid w:val="00C56C39"/>
    <w:rsid w:val="00C623BD"/>
    <w:rsid w:val="00CC44B3"/>
    <w:rsid w:val="00CD28B6"/>
    <w:rsid w:val="00CD7246"/>
    <w:rsid w:val="00D04DA2"/>
    <w:rsid w:val="00D05E72"/>
    <w:rsid w:val="00D235ED"/>
    <w:rsid w:val="00D76404"/>
    <w:rsid w:val="00D91F3E"/>
    <w:rsid w:val="00E271BE"/>
    <w:rsid w:val="00E6174F"/>
    <w:rsid w:val="00E84EA4"/>
    <w:rsid w:val="00ED3E23"/>
    <w:rsid w:val="00F10B52"/>
    <w:rsid w:val="00F34873"/>
    <w:rsid w:val="00F45862"/>
    <w:rsid w:val="00F512FE"/>
    <w:rsid w:val="00F57210"/>
    <w:rsid w:val="00FA190D"/>
    <w:rsid w:val="00FA5308"/>
    <w:rsid w:val="00FF2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40301F"/>
    <w:pPr>
      <w:ind w:left="720"/>
    </w:pPr>
    <w:rPr>
      <w:rFonts w:ascii="Calibri" w:eastAsia="Calibri" w:hAnsi="Calibri" w:cs="Calibri"/>
    </w:rPr>
  </w:style>
  <w:style w:type="paragraph" w:styleId="a3">
    <w:name w:val="List Paragraph"/>
    <w:basedOn w:val="a"/>
    <w:uiPriority w:val="34"/>
    <w:qFormat/>
    <w:rsid w:val="00F512FE"/>
    <w:pPr>
      <w:ind w:left="720"/>
      <w:contextualSpacing/>
    </w:pPr>
  </w:style>
  <w:style w:type="paragraph" w:styleId="a4">
    <w:name w:val="No Spacing"/>
    <w:uiPriority w:val="1"/>
    <w:qFormat/>
    <w:rsid w:val="00F512FE"/>
    <w:pPr>
      <w:spacing w:after="0" w:line="240" w:lineRule="auto"/>
    </w:pPr>
    <w:rPr>
      <w:rFonts w:ascii="Calibri" w:eastAsia="Calibri" w:hAnsi="Calibri" w:cs="Times New Roman"/>
    </w:rPr>
  </w:style>
  <w:style w:type="table" w:styleId="a5">
    <w:name w:val="Table Grid"/>
    <w:basedOn w:val="a1"/>
    <w:uiPriority w:val="59"/>
    <w:rsid w:val="00956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112BB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12BBD"/>
  </w:style>
  <w:style w:type="paragraph" w:styleId="a8">
    <w:name w:val="footer"/>
    <w:basedOn w:val="a"/>
    <w:link w:val="a9"/>
    <w:uiPriority w:val="99"/>
    <w:semiHidden/>
    <w:unhideWhenUsed/>
    <w:rsid w:val="00112BB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2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8B44-EB39-4BF5-B108-7BB1EB13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Expert</cp:lastModifiedBy>
  <cp:revision>25</cp:revision>
  <dcterms:created xsi:type="dcterms:W3CDTF">2019-05-13T16:18:00Z</dcterms:created>
  <dcterms:modified xsi:type="dcterms:W3CDTF">2020-05-27T11:07:00Z</dcterms:modified>
</cp:coreProperties>
</file>