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5D" w:rsidRDefault="00BB385D" w:rsidP="00BB385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АНАЛИЗ РЕЗУЛЬТАТОВ МОНИТОРИНГА ПОКАЗАТЕЛЕЙ ПОДПРОГРАММЫ </w:t>
      </w:r>
    </w:p>
    <w:p w:rsidR="00BB385D" w:rsidRDefault="00BB385D" w:rsidP="00BB385D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ОРГАНИЗАЦИЯ ВОСПИТАНИЯ ОБУЧАЮЩИХСЯ </w:t>
      </w:r>
    </w:p>
    <w:p w:rsidR="00BB385D" w:rsidRDefault="00BB385D" w:rsidP="00BB385D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</w:rPr>
        <w:t>ЗА I ПОЛУГОДИЕ 2021-2022 УЧ.Г.</w:t>
      </w:r>
    </w:p>
    <w:p w:rsidR="00E87675" w:rsidRDefault="00E87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675" w:rsidRDefault="00C4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Развитие социальных институтов воспитания</w:t>
      </w:r>
    </w:p>
    <w:p w:rsidR="00E87675" w:rsidRDefault="00C4349C">
      <w:pPr>
        <w:spacing w:after="0" w:line="240" w:lineRule="auto"/>
        <w:rPr>
          <w:rFonts w:ascii="Times New Roman" w:eastAsia="Liberation San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первом полугодии 2021-2022 уч.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на территории ЛГО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реализовалось мероприятие национального проекта 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Образование», федерального проекта «Современная школа», регионального проекта ПГГПУ «Родительский университет»</w:t>
      </w:r>
      <w:r>
        <w:rPr>
          <w:rFonts w:ascii="Times New Roman" w:eastAsia="Liberation Sans" w:hAnsi="Times New Roman" w:cs="Times New Roman"/>
          <w:color w:val="000000"/>
          <w:sz w:val="24"/>
          <w:szCs w:val="24"/>
        </w:rPr>
        <w:t>.</w:t>
      </w:r>
    </w:p>
    <w:p w:rsidR="00E87675" w:rsidRDefault="00C4349C">
      <w:pPr>
        <w:spacing w:after="0" w:line="240" w:lineRule="auto"/>
        <w:ind w:firstLine="708"/>
        <w:rPr>
          <w:rFonts w:ascii="Times New Roman" w:eastAsia="Liberation Sans" w:hAnsi="Times New Roman" w:cs="Times New Roman"/>
          <w:color w:val="000000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Основной смысл проекта «Родительский университет» – повышение доступности консультативных услуг родителям, и в следствии этого повышение их роди</w:t>
      </w: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тельской компетентности.</w:t>
      </w:r>
    </w:p>
    <w:p w:rsidR="00E87675" w:rsidRDefault="00C434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Важная задача проекта - создание условий для повышения компетентности родителей, консультирования их в вопросах развития, воспитания, обучения и социализации их детей; получения информации о собственных правах, правах ребенка в сфе</w:t>
      </w: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ре образования; алгоритмизации действий граждан, желающих принять на воспитание детей, оставшихся</w:t>
      </w:r>
      <w:r>
        <w:rPr>
          <w:rFonts w:ascii="Times New Roman" w:eastAsia="Liberation San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без попечения родителей.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Управлением образования администрации ЛГО был назначен ответственный в муниципалитете в лице Шепшиной Анастасии Сергеевны, методиста</w:t>
      </w:r>
      <w:r>
        <w:rPr>
          <w:rFonts w:ascii="Times New Roman" w:hAnsi="Times New Roman" w:cs="Times New Roman"/>
          <w:sz w:val="24"/>
          <w:szCs w:val="24"/>
        </w:rPr>
        <w:t xml:space="preserve"> МАУ ДПО «ЦНМО». 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Анастасия Сергеевна создала группу в социальной в сети в ВКонтакте «Родительский университет ЛГО» </w:t>
      </w:r>
      <w:hyperlink r:id="rId8" w:tooltip="https://vk.com/konsyltantrod" w:history="1">
        <w:r>
          <w:rPr>
            <w:rStyle w:val="af"/>
            <w:rFonts w:ascii="Times New Roman" w:hAnsi="Times New Roman" w:cs="Times New Roman"/>
            <w:sz w:val="24"/>
            <w:szCs w:val="24"/>
          </w:rPr>
          <w:t>https://vk.com/konsyltantrod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целью взаимодействия с консу</w:t>
      </w:r>
      <w:r>
        <w:rPr>
          <w:rFonts w:ascii="Times New Roman" w:hAnsi="Times New Roman" w:cs="Times New Roman"/>
          <w:sz w:val="24"/>
          <w:szCs w:val="24"/>
        </w:rPr>
        <w:t>льтантами и своевременного доведения информации.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Ответственный создал команду консультантов, это представители из всех образовательных организаций в количестве 41 человека.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45540" cy="334148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45539" cy="3341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6.0pt;height:263.1pt;" stroked="false">
                <v:path textboxrect="0,0,0,0"/>
                <v:imagedata r:id="rId11" o:title=""/>
              </v:shape>
            </w:pict>
          </mc:Fallback>
        </mc:AlternateContent>
      </w:r>
    </w:p>
    <w:p w:rsidR="00E87675" w:rsidRDefault="00C434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«Количество оказанных консультационных услуг»</w:t>
      </w:r>
    </w:p>
    <w:p w:rsidR="00E87675" w:rsidRDefault="00C4349C">
      <w:pPr>
        <w:spacing w:after="0" w:line="240" w:lineRule="auto"/>
        <w:rPr>
          <w:rFonts w:ascii="Times New Roman" w:eastAsia="Liberation San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Консультанты прошли курсы повышения квалификации «</w:t>
      </w: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Психолого-педагогическая, методическая и консультационная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</w:t>
      </w:r>
      <w:r>
        <w:rPr>
          <w:rFonts w:ascii="Times New Roman" w:eastAsia="Liberation Sans" w:hAnsi="Times New Roman" w:cs="Times New Roman"/>
          <w:color w:val="000000"/>
          <w:sz w:val="24"/>
          <w:szCs w:val="24"/>
          <w:highlight w:val="white"/>
        </w:rPr>
        <w:t>з попечения родителей»</w:t>
      </w:r>
      <w:r>
        <w:rPr>
          <w:rFonts w:ascii="Times New Roman" w:eastAsia="Liberation Sans" w:hAnsi="Times New Roman" w:cs="Times New Roman"/>
          <w:color w:val="000000"/>
          <w:sz w:val="24"/>
          <w:szCs w:val="24"/>
        </w:rPr>
        <w:t>, организованные ФПК МГППУ в объеме 72 ч.</w:t>
      </w:r>
    </w:p>
    <w:p w:rsidR="00E87675" w:rsidRDefault="00C4349C">
      <w:pPr>
        <w:spacing w:after="0" w:line="240" w:lineRule="auto"/>
        <w:rPr>
          <w:rFonts w:ascii="Times New Roman" w:eastAsia="Liberation Sans" w:hAnsi="Times New Roman" w:cs="Times New Roman"/>
          <w:color w:val="000000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sz w:val="24"/>
          <w:szCs w:val="24"/>
        </w:rPr>
        <w:tab/>
        <w:t xml:space="preserve">На каждого консультанта сделана визитная карточка с информацией о консультанте, направление по оказанию услуг, контактные данные. Визитные карточки размещены в альбоме сообщества </w:t>
      </w:r>
      <w:hyperlink r:id="rId12" w:tooltip="https://vk.com/album-207917456_282923112" w:history="1">
        <w:r>
          <w:rPr>
            <w:rStyle w:val="af"/>
            <w:rFonts w:ascii="Times New Roman" w:eastAsia="Liberation Sans" w:hAnsi="Times New Roman" w:cs="Times New Roman"/>
            <w:sz w:val="24"/>
            <w:szCs w:val="24"/>
          </w:rPr>
          <w:t>https://vk.com/album-207917456_282923112</w:t>
        </w:r>
      </w:hyperlink>
      <w:r>
        <w:rPr>
          <w:rFonts w:ascii="Times New Roman" w:eastAsia="Liberation Sans" w:hAnsi="Times New Roman" w:cs="Times New Roman"/>
          <w:color w:val="000000"/>
          <w:sz w:val="24"/>
          <w:szCs w:val="24"/>
        </w:rPr>
        <w:t xml:space="preserve"> , а также на страницах сообществ ОО ЛГО.</w:t>
      </w:r>
    </w:p>
    <w:p w:rsidR="00E87675" w:rsidRDefault="00C4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данный период 110 родителей охвачены деятельностью ресурсного центра по родитель</w:t>
      </w:r>
      <w:r>
        <w:rPr>
          <w:rFonts w:ascii="Times New Roman" w:hAnsi="Times New Roman" w:cs="Times New Roman"/>
          <w:sz w:val="24"/>
          <w:szCs w:val="24"/>
        </w:rPr>
        <w:t>скому просвещению. 126 услуг предоставлено родителям (законным представителям).</w:t>
      </w:r>
    </w:p>
    <w:p w:rsidR="00E87675" w:rsidRDefault="00C4349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Детские общественные объединения</w:t>
      </w:r>
    </w:p>
    <w:p w:rsidR="00E87675" w:rsidRDefault="00C4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01.10.2022 г. в ОО действуют детские общественные объединения, а именно, РДШ, Юнармия, ШСП, ЮИД, Советы обучающихся, за каждым объединен</w:t>
      </w:r>
      <w:r>
        <w:rPr>
          <w:rFonts w:ascii="Times New Roman" w:hAnsi="Times New Roman" w:cs="Times New Roman"/>
          <w:sz w:val="24"/>
          <w:szCs w:val="24"/>
        </w:rPr>
        <w:t>ием закреплен руководителей из числа педагогических работников.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21749" cy="3478959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7675" w:rsidRDefault="00C434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«Количество обучающихся, охваченных общественными объединениями»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689 обучающихся вовлечены в детские общественные объединения из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9091, что составляет 7,58 %. 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Высокая включенность отмечается в РДШ и ЮИД. 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68290" cy="3901440"/>
            <wp:effectExtent l="0" t="0" r="889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7675" w:rsidRDefault="00C434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Диаграмма «Охват обучающихся детскими общественными объединениями в разрезе каждой ОО. Включенность ОО в данный вид деятельности»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данной диаграммы видно следующее:</w:t>
      </w:r>
    </w:p>
    <w:p w:rsidR="00E87675" w:rsidRDefault="00C4349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ШСП действуют во всех ОО</w:t>
      </w:r>
    </w:p>
    <w:p w:rsidR="00E87675" w:rsidRDefault="00C4349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двух О</w:t>
      </w:r>
      <w:r>
        <w:rPr>
          <w:rFonts w:ascii="Times New Roman" w:hAnsi="Times New Roman" w:cs="Times New Roman"/>
          <w:sz w:val="24"/>
          <w:szCs w:val="24"/>
        </w:rPr>
        <w:t>О: МБОУ «СОШ № 6» и МБОУ «СОШ № 16 с УИОП» действует Юнармия</w:t>
      </w:r>
    </w:p>
    <w:p w:rsidR="00E87675" w:rsidRDefault="00C4349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ОО: МАОУ «СОШ № 3» и МБОУ «Школа для детей с ОВЗ», организуют деятельность только в ШСП</w:t>
      </w:r>
    </w:p>
    <w:p w:rsidR="00E87675" w:rsidRDefault="00C4349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двух ОО: МБОУ «СОШ № 2 с УИОП» и МБОУ «СОШ № 16 с УИОП», идет работа Советов старшеклассников. Стоит </w:t>
      </w:r>
      <w:r>
        <w:rPr>
          <w:rFonts w:ascii="Times New Roman" w:hAnsi="Times New Roman" w:cs="Times New Roman"/>
          <w:sz w:val="24"/>
          <w:szCs w:val="24"/>
        </w:rPr>
        <w:t>отметить, что данные школы не являются школами для старшеклассников.</w:t>
      </w:r>
    </w:p>
    <w:p w:rsidR="00E87675" w:rsidRDefault="00C4349C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16 с УИОП» реализуются все виды детских общественных организаций</w:t>
      </w:r>
    </w:p>
    <w:p w:rsidR="00E87675" w:rsidRDefault="00E87675">
      <w:pPr>
        <w:pStyle w:val="af9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87675" w:rsidRDefault="00C4349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Добровольчество (волонтерство)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вид деятельности осуществляется через управление по физической ку</w:t>
      </w:r>
      <w:r>
        <w:rPr>
          <w:rFonts w:ascii="Times New Roman" w:hAnsi="Times New Roman" w:cs="Times New Roman"/>
          <w:sz w:val="24"/>
          <w:szCs w:val="24"/>
        </w:rPr>
        <w:t>льтуре, спорту и молодежной политике администрации ЛГО, т.к. именно в данном управлении имеется официальный Штаб волонтеров с последующей выдачей удостоверения. Стоит отметить, что волонтерам в возрасте от 14 до 18 лет документы заполняют родители (законны</w:t>
      </w:r>
      <w:r>
        <w:rPr>
          <w:rFonts w:ascii="Times New Roman" w:hAnsi="Times New Roman" w:cs="Times New Roman"/>
          <w:sz w:val="24"/>
          <w:szCs w:val="24"/>
        </w:rPr>
        <w:t>е представители).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Общее количество детей, вовлеченных в добровольческую (волонтерскую) деятельность составило 29 обучающихся из 2157, что составляет 1,34%.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Волонтерство развито на территории ЛГО, но документарно данный факт не фиксируется и официально не</w:t>
      </w:r>
      <w:r>
        <w:rPr>
          <w:rFonts w:ascii="Times New Roman" w:hAnsi="Times New Roman" w:cs="Times New Roman"/>
          <w:sz w:val="24"/>
          <w:szCs w:val="24"/>
        </w:rPr>
        <w:t xml:space="preserve"> отслеживается. Считаю, что школам стоит обратить внимание на данный вид деятельности при работе со старшеклассниками. При поступлении в СПО и высшие учебные заведения данный вид деятельности дает дополнительные баллы к результатам ЕГЭ.</w:t>
      </w:r>
    </w:p>
    <w:p w:rsidR="00E87675" w:rsidRDefault="00E8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75" w:rsidRDefault="00C4349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4. Профилактика б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езнадзорности и правонарушений несовершеннолетних обучающихся </w:t>
      </w:r>
    </w:p>
    <w:p w:rsidR="00E87675" w:rsidRDefault="00C4349C">
      <w:pPr>
        <w:shd w:val="clear" w:color="FFFFFF" w:themeColor="background1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по данному показателю будет представлена во II полугодии 2021-2022 уч.г.</w:t>
      </w:r>
    </w:p>
    <w:p w:rsidR="00E87675" w:rsidRDefault="00E8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675" w:rsidRDefault="00E8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75" w:rsidRDefault="00C4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5. Эффективность деятельности педагогических работников по классному руководству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111"/>
        <w:gridCol w:w="1246"/>
        <w:gridCol w:w="975"/>
        <w:gridCol w:w="1038"/>
        <w:gridCol w:w="1492"/>
        <w:gridCol w:w="1111"/>
      </w:tblGrid>
      <w:tr w:rsidR="00E87675">
        <w:trPr>
          <w:trHeight w:val="3300"/>
        </w:trPr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педагогических работников в ОО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педагогических работников, осуществляющих деятельность по классному руководству, получивших поощрения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обучающихся в ОО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учащихся, вовлеченных в мероприятия детских и молодежных общественных объе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динений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несовершеннолетних обучающихся, охваченных различными формами деятельности в период каникулярного отдыха (осенние каникулы)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педагогических работников, прошедших подготовку по приоритетным направлениям воспитания и социализации обучающихся</w:t>
            </w: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«ВЕКТОРиЯ»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10 %</w:t>
            </w: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 с УИОП»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66,03%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69,5 %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E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16 с УИОП»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E87675"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«Школа для детей с ОВЗ»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675">
        <w:trPr>
          <w:trHeight w:val="525"/>
        </w:trPr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C4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9077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87675" w:rsidRDefault="00E8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</w:tcPr>
          <w:p w:rsidR="00E87675" w:rsidRDefault="00E8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675" w:rsidRDefault="00E8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Опираясь на данные, представленные заместителями директора по воспитательной работе образовательных организаций, стоит отметить:</w:t>
      </w:r>
    </w:p>
    <w:p w:rsidR="00E87675" w:rsidRDefault="00C4349C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r>
        <w:rPr>
          <w:rFonts w:ascii="Times New Roman" w:hAnsi="Times New Roman" w:cs="Times New Roman"/>
          <w:sz w:val="24"/>
          <w:szCs w:val="24"/>
        </w:rPr>
        <w:t>процент педагогических работников, прошедших подготовку по приоритетным направлениям воспитания и социализации обучающихся, имеет место быть, так как данное направление стало прорабатываться с 2020 г. Курсов повышения квалификации по данному направлению це</w:t>
      </w:r>
      <w:r>
        <w:rPr>
          <w:rFonts w:ascii="Times New Roman" w:hAnsi="Times New Roman" w:cs="Times New Roman"/>
          <w:sz w:val="24"/>
          <w:szCs w:val="24"/>
        </w:rPr>
        <w:t>нтры повышения квалификации практически не предлагали. Школы самостоятельно занимались методическим сопровождением по данному направлению. Надеемся, что ситуация изменится в 2021-2022 уч.г. после принятия на местном уровне Положения о классном руководстве.</w:t>
      </w:r>
    </w:p>
    <w:p w:rsidR="00E87675" w:rsidRDefault="00C4349C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октября 2021 г. 689 обучающихся вовлечены в детские общественные объединения из </w:t>
      </w:r>
      <w:r>
        <w:rPr>
          <w:rFonts w:ascii="Times New Roman" w:hAnsi="Times New Roman" w:cs="Times New Roman"/>
          <w:sz w:val="24"/>
          <w:szCs w:val="24"/>
          <w:highlight w:val="white"/>
        </w:rPr>
        <w:t>9091, что составляет 7,58 %.</w:t>
      </w:r>
      <w:r>
        <w:rPr>
          <w:rFonts w:ascii="Times New Roman" w:hAnsi="Times New Roman" w:cs="Times New Roman"/>
          <w:sz w:val="24"/>
          <w:szCs w:val="24"/>
        </w:rPr>
        <w:t xml:space="preserve"> Из них 57 % учащихся вовлечены в мероприятия детских и молодежных общественных объединений. Руководителям общественных объединений стоит обра</w:t>
      </w:r>
      <w:r>
        <w:rPr>
          <w:rFonts w:ascii="Times New Roman" w:hAnsi="Times New Roman" w:cs="Times New Roman"/>
          <w:sz w:val="24"/>
          <w:szCs w:val="24"/>
        </w:rPr>
        <w:t>тить внимание на План работы с учетом индивидуальных особенностей детей, посещающих объединение, и выстраивания индивидуального маршрута участников объединений.</w:t>
      </w:r>
    </w:p>
    <w:p w:rsidR="00E87675" w:rsidRDefault="00C4349C">
      <w:pPr>
        <w:pStyle w:val="af9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2021 г. педагогические работники, осуществляющие деятельность по классному руководству, получают поощрение в размере 5000 руб. В двух образовательных организациях МАОУ «Лицей «ВЕКТОРиЯ» и МБОУ «СОШ № 16 с УИОП» 100 %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педагогов получили вознаграждение.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говорит о том, что все педагогические работники являются классными руководителями. В других образовательных организациях ситуация складывается иначе: не все педагоги являются классными руководителями, тем самым на часть педагогов возложена ответственност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за два класса; количество классов больше, чем педагогических работников в школе (например, обилие в школе коррекционных классов). Поощрение за классное руководство получают все педагогические работники, выполняющие данную функцию.</w:t>
      </w:r>
    </w:p>
    <w:p w:rsidR="00E87675" w:rsidRDefault="00C4349C">
      <w:pPr>
        <w:pStyle w:val="af9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представили информац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 МБОУ «СОШ № 7», частично – МБОУ «Школа для детей с ОВЗ».</w:t>
      </w:r>
    </w:p>
    <w:p w:rsidR="00E87675" w:rsidRDefault="00E8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675" w:rsidRDefault="00C4349C">
      <w:pPr>
        <w:pStyle w:val="af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Охват детей формами деятельности в период каникулярного отдыха</w:t>
      </w:r>
    </w:p>
    <w:p w:rsidR="00E87675" w:rsidRDefault="00E87675">
      <w:pPr>
        <w:pStyle w:val="af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Для организации летней оздоровительной кампании в 2021 на территории ЛГО было организованно </w:t>
      </w:r>
      <w:r>
        <w:rPr>
          <w:rFonts w:ascii="Times New Roman" w:hAnsi="Times New Roman" w:cs="Times New Roman"/>
          <w:sz w:val="24"/>
          <w:szCs w:val="24"/>
        </w:rPr>
        <w:t>на базах общеобразовательных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 xml:space="preserve">й, загородных детских оздоровительных лагерей, а также учреждений дополнительного образования, учреждений культуры и физической культуры, спорта и молодёжной политики. </w:t>
      </w:r>
      <w:r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На площадках были реализованы программы дополнительного образования технической, социаль</w:t>
      </w:r>
      <w:r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но-гуманитарной, физкультурно-спортивной, туристско-краеведческой направленности.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сотрудники летних оздоровительных организаций перед началом смен проходили лабораторные обследования в соответствии с действующими требованиями. 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при организации летней оздоровительной кампании является отдых, оздоровление и занятость детей, оказавшихся в трудной жизненной ситуации. В каждой форме летней занятости были организованы дети учетных категорий. Самой попу</w:t>
      </w:r>
      <w:r>
        <w:rPr>
          <w:rFonts w:ascii="Times New Roman" w:hAnsi="Times New Roman" w:cs="Times New Roman"/>
          <w:sz w:val="24"/>
          <w:szCs w:val="24"/>
        </w:rPr>
        <w:t>лярной и многочисленной формой являлся «Лагерь досуга и отдыха для детей учетных категорий», бесплатная форма занятости для детей, находящихся в ГР и СОП.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Проблемным является организация отдыха «детей-инвалидов (оздоровлено 30 чел.) в основном в лагерях с </w:t>
      </w:r>
      <w:r>
        <w:rPr>
          <w:rFonts w:ascii="Times New Roman" w:hAnsi="Times New Roman" w:cs="Times New Roman"/>
          <w:sz w:val="24"/>
          <w:szCs w:val="24"/>
        </w:rPr>
        <w:t>дневным пребыванием. 3 человека отдохнуло в лагерях на территории Пермского края.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семейного отдыха, в том числе семейных лагерей, походов, досуговых мероприятий на территории ЛГО, в связи с эпидемиологической ситуацией, не проводилась.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л</w:t>
      </w:r>
      <w:r>
        <w:rPr>
          <w:rFonts w:ascii="Times New Roman" w:hAnsi="Times New Roman" w:cs="Times New Roman"/>
          <w:sz w:val="24"/>
          <w:szCs w:val="24"/>
        </w:rPr>
        <w:t>етней оздоровительной кампании 2021 года реализованы формы отдыха, оздоровления и занятости детей: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с дневным пребыванием (для занимающихся спортивным плаванием; досуговый лагерь с дневным пребыванием)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лагерь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сельский лагерь досуга и отдых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досуга и отдыха для детей учетных категорий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профильная смена лагеря досуга и отдыха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летний клуб  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летних практик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(экологические) бригады</w:t>
      </w:r>
    </w:p>
    <w:p w:rsidR="00E87675" w:rsidRDefault="00C4349C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автобусные экскурсии</w:t>
      </w:r>
    </w:p>
    <w:p w:rsidR="00E87675" w:rsidRDefault="00C4349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межведомственной оздоровительной комиссией по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отдыха, оздоровления и занятости детей и молодежи в рамках подготовительного периода к летней оздоровительной кампании 2021 года проведена следующая работа:</w:t>
      </w:r>
    </w:p>
    <w:p w:rsidR="00E87675" w:rsidRDefault="00C4349C">
      <w:pPr>
        <w:pStyle w:val="af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18.03.2021 состоялось заседание координационного совета по организации оздоровления, отдыха и занятости детей и подростков со специалистами контрольных (надзорных) органов на тему «Основные требования при организации и проведении летней оздоровительной кам</w:t>
      </w:r>
      <w:r>
        <w:rPr>
          <w:rFonts w:ascii="Times New Roman" w:hAnsi="Times New Roman" w:cs="Times New Roman"/>
          <w:color w:val="000000"/>
          <w:sz w:val="24"/>
          <w:szCs w:val="24"/>
        </w:rPr>
        <w:t>пании 2021 года»</w:t>
      </w:r>
    </w:p>
    <w:p w:rsidR="00E87675" w:rsidRDefault="00C4349C">
      <w:pPr>
        <w:pStyle w:val="af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сформированы реестры организаций отдыха детей и их оздоровления</w:t>
      </w:r>
    </w:p>
    <w:p w:rsidR="00E87675" w:rsidRDefault="00C4349C">
      <w:pPr>
        <w:pStyle w:val="af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руководителями детских оздоровительных лагерей и лагерей дневного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пребывания своевременно поданы пакеты документов в ФБУЗ «Центр гигиены и эпидемиологии в Пермском крае», необ</w:t>
      </w:r>
      <w:r>
        <w:rPr>
          <w:rFonts w:ascii="Times New Roman" w:hAnsi="Times New Roman" w:cs="Times New Roman"/>
          <w:color w:val="000000"/>
          <w:sz w:val="24"/>
          <w:szCs w:val="24"/>
        </w:rPr>
        <w:t>ходимые для получения санитарно-эпидемиологического заключения</w:t>
      </w:r>
    </w:p>
    <w:p w:rsidR="00E87675" w:rsidRDefault="00C4349C">
      <w:pPr>
        <w:pStyle w:val="af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завершено прохождение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лабораторных обследований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летней кампании в соответствии с действующими требованиями</w:t>
      </w:r>
    </w:p>
    <w:p w:rsidR="00E87675" w:rsidRDefault="00C4349C">
      <w:pPr>
        <w:pStyle w:val="af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организована работа телефона «горячей линии» по вопросам отдыха</w:t>
      </w:r>
      <w: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и и</w:t>
      </w:r>
      <w:r>
        <w:rPr>
          <w:rFonts w:ascii="Times New Roman" w:hAnsi="Times New Roman" w:cs="Times New Roman"/>
          <w:color w:val="000000"/>
          <w:sz w:val="24"/>
          <w:szCs w:val="24"/>
        </w:rPr>
        <w:t>х оздоровления.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временной трудовой занятости подростков в возрасте от 14 до 18 лет была организована при участии ГКУ ЦЗН Пермского края, территориальным отделом по городу Лысьва (99 чел.). Всего в «Трудовых экологических бригадах» было задейств</w:t>
      </w:r>
      <w:r>
        <w:rPr>
          <w:rFonts w:ascii="Times New Roman" w:hAnsi="Times New Roman" w:cs="Times New Roman"/>
          <w:sz w:val="24"/>
          <w:szCs w:val="24"/>
        </w:rPr>
        <w:t>овано 85 подростков. Трудовые бригады работали на базах образовательных учреждений ЛГО. Основные объекты их деятельности были цветники города 9сельских населенных пунктов) и пришкольные территории. В «Трудовых экологических бригадах» работали в большем кол</w:t>
      </w:r>
      <w:r>
        <w:rPr>
          <w:rFonts w:ascii="Times New Roman" w:hAnsi="Times New Roman" w:cs="Times New Roman"/>
          <w:sz w:val="24"/>
          <w:szCs w:val="24"/>
        </w:rPr>
        <w:t xml:space="preserve">ичестве дети из малоимущих семей. 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данную форму из средств местного бюджета выделено 652 872,46 руб.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Многодневные массовые мероприятия с детьми, проводимые в период летней оздоровительной кампании, на территории ЛГО не проводились, в связи с распр</w:t>
      </w:r>
      <w:r>
        <w:rPr>
          <w:rFonts w:ascii="Times New Roman" w:hAnsi="Times New Roman" w:cs="Times New Roman"/>
          <w:sz w:val="24"/>
          <w:szCs w:val="24"/>
        </w:rPr>
        <w:t>остранением новой короновирусной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- 19).</w:t>
      </w:r>
    </w:p>
    <w:p w:rsidR="00E87675" w:rsidRDefault="00C4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человек отдохнуло в лагерях за пределами Пермского края, 163 человека – в Крыму.</w:t>
      </w:r>
    </w:p>
    <w:p w:rsidR="00E87675" w:rsidRDefault="00E87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8"/>
        <w:gridCol w:w="1194"/>
        <w:gridCol w:w="660"/>
        <w:gridCol w:w="842"/>
        <w:gridCol w:w="842"/>
        <w:gridCol w:w="842"/>
        <w:gridCol w:w="842"/>
        <w:gridCol w:w="1194"/>
        <w:gridCol w:w="842"/>
        <w:gridCol w:w="842"/>
      </w:tblGrid>
      <w:tr w:rsidR="00E87675">
        <w:trPr>
          <w:trHeight w:val="773"/>
        </w:trPr>
        <w:tc>
          <w:tcPr>
            <w:tcW w:w="95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65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z w:val="24"/>
                <w:szCs w:val="24"/>
                <w:lang w:eastAsia="ru-RU"/>
              </w:rPr>
              <w:t>Общий охват</w:t>
            </w:r>
          </w:p>
        </w:tc>
        <w:tc>
          <w:tcPr>
            <w:tcW w:w="839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z w:val="24"/>
                <w:szCs w:val="24"/>
                <w:lang w:eastAsia="ru-RU"/>
              </w:rPr>
              <w:t>Охват ЗОЛ/СОЛ/ профиль</w:t>
            </w:r>
          </w:p>
        </w:tc>
        <w:tc>
          <w:tcPr>
            <w:tcW w:w="1445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sz w:val="24"/>
                <w:szCs w:val="24"/>
                <w:lang w:eastAsia="ru-RU"/>
              </w:rPr>
              <w:t>СОП</w:t>
            </w:r>
          </w:p>
        </w:tc>
      </w:tr>
      <w:tr w:rsidR="00E87675">
        <w:trPr>
          <w:trHeight w:val="773"/>
        </w:trPr>
        <w:tc>
          <w:tcPr>
            <w:tcW w:w="952" w:type="pct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E87675" w:rsidRDefault="00E87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Численность на 01.01.21</w:t>
            </w:r>
          </w:p>
        </w:tc>
        <w:tc>
          <w:tcPr>
            <w:tcW w:w="32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План на год (%)</w:t>
            </w:r>
          </w:p>
        </w:tc>
        <w:tc>
          <w:tcPr>
            <w:tcW w:w="4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Факт на 01 октября 2019</w:t>
            </w:r>
          </w:p>
        </w:tc>
        <w:tc>
          <w:tcPr>
            <w:tcW w:w="41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Факт на 24 декабря 2021</w:t>
            </w:r>
          </w:p>
        </w:tc>
        <w:tc>
          <w:tcPr>
            <w:tcW w:w="4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Факт на 01 октября 2019</w:t>
            </w:r>
          </w:p>
        </w:tc>
        <w:tc>
          <w:tcPr>
            <w:tcW w:w="4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Факт на 01 октября 2021</w:t>
            </w:r>
          </w:p>
        </w:tc>
        <w:tc>
          <w:tcPr>
            <w:tcW w:w="60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Численность детей в СОП в</w:t>
            </w:r>
          </w:p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Факт на 01 октября 2019</w:t>
            </w:r>
          </w:p>
        </w:tc>
        <w:tc>
          <w:tcPr>
            <w:tcW w:w="41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Факт на 01 октября 2021</w:t>
            </w:r>
          </w:p>
        </w:tc>
      </w:tr>
      <w:tr w:rsidR="00E87675">
        <w:trPr>
          <w:trHeight w:val="773"/>
        </w:trPr>
        <w:tc>
          <w:tcPr>
            <w:tcW w:w="95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4"/>
                <w:szCs w:val="24"/>
                <w:lang w:eastAsia="ru-RU"/>
              </w:rPr>
              <w:t>Лысьвенский городской округ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10 057</w:t>
            </w:r>
          </w:p>
        </w:tc>
        <w:tc>
          <w:tcPr>
            <w:tcW w:w="32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56,61</w:t>
            </w:r>
          </w:p>
        </w:tc>
        <w:tc>
          <w:tcPr>
            <w:tcW w:w="4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60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51,68</w:t>
            </w:r>
          </w:p>
        </w:tc>
        <w:tc>
          <w:tcPr>
            <w:tcW w:w="41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7675" w:rsidRDefault="00C434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sz w:val="24"/>
                <w:szCs w:val="24"/>
                <w:lang w:eastAsia="ru-RU"/>
              </w:rPr>
              <w:t>100,00</w:t>
            </w:r>
          </w:p>
        </w:tc>
      </w:tr>
    </w:tbl>
    <w:p w:rsidR="00E87675" w:rsidRDefault="00C434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«Анализ показателей отдыха и оздоровления детей за 2021 год»</w:t>
      </w:r>
    </w:p>
    <w:p w:rsidR="00E87675" w:rsidRDefault="00C4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 в 2021 г. – 10 057 человек, из них 8 283 человек оздоровлены, что составляет 82,3%.</w:t>
      </w:r>
    </w:p>
    <w:sectPr w:rsidR="00E876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9C" w:rsidRDefault="00C4349C">
      <w:pPr>
        <w:spacing w:after="0" w:line="240" w:lineRule="auto"/>
      </w:pPr>
      <w:r>
        <w:separator/>
      </w:r>
    </w:p>
  </w:endnote>
  <w:endnote w:type="continuationSeparator" w:id="0">
    <w:p w:rsidR="00C4349C" w:rsidRDefault="00C4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9C" w:rsidRDefault="00C4349C">
      <w:pPr>
        <w:spacing w:after="0" w:line="240" w:lineRule="auto"/>
      </w:pPr>
      <w:r>
        <w:separator/>
      </w:r>
    </w:p>
  </w:footnote>
  <w:footnote w:type="continuationSeparator" w:id="0">
    <w:p w:rsidR="00C4349C" w:rsidRDefault="00C4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29E8"/>
    <w:multiLevelType w:val="hybridMultilevel"/>
    <w:tmpl w:val="B37C2252"/>
    <w:lvl w:ilvl="0" w:tplc="F6F6C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7AC27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20B3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3CD0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C68C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6CD0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A8A7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3439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B687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F6E4F"/>
    <w:multiLevelType w:val="hybridMultilevel"/>
    <w:tmpl w:val="259AF93A"/>
    <w:lvl w:ilvl="0" w:tplc="B406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C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5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2F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83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47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89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2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3194"/>
    <w:multiLevelType w:val="hybridMultilevel"/>
    <w:tmpl w:val="5D9A30AE"/>
    <w:lvl w:ilvl="0" w:tplc="FAE860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4E889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35201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E4AB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30C1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6A42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ABE41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2E4C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C80D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E81622"/>
    <w:multiLevelType w:val="hybridMultilevel"/>
    <w:tmpl w:val="8CDC3B44"/>
    <w:lvl w:ilvl="0" w:tplc="0D386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82EB8">
      <w:start w:val="1"/>
      <w:numFmt w:val="lowerLetter"/>
      <w:lvlText w:val="%2."/>
      <w:lvlJc w:val="left"/>
      <w:pPr>
        <w:ind w:left="1440" w:hanging="360"/>
      </w:pPr>
    </w:lvl>
    <w:lvl w:ilvl="2" w:tplc="962449DE">
      <w:start w:val="1"/>
      <w:numFmt w:val="lowerRoman"/>
      <w:lvlText w:val="%3."/>
      <w:lvlJc w:val="right"/>
      <w:pPr>
        <w:ind w:left="2160" w:hanging="180"/>
      </w:pPr>
    </w:lvl>
    <w:lvl w:ilvl="3" w:tplc="28FCA0E6">
      <w:start w:val="1"/>
      <w:numFmt w:val="decimal"/>
      <w:lvlText w:val="%4."/>
      <w:lvlJc w:val="left"/>
      <w:pPr>
        <w:ind w:left="2880" w:hanging="360"/>
      </w:pPr>
    </w:lvl>
    <w:lvl w:ilvl="4" w:tplc="35B8635C">
      <w:start w:val="1"/>
      <w:numFmt w:val="lowerLetter"/>
      <w:lvlText w:val="%5."/>
      <w:lvlJc w:val="left"/>
      <w:pPr>
        <w:ind w:left="3600" w:hanging="360"/>
      </w:pPr>
    </w:lvl>
    <w:lvl w:ilvl="5" w:tplc="5D9CA500">
      <w:start w:val="1"/>
      <w:numFmt w:val="lowerRoman"/>
      <w:lvlText w:val="%6."/>
      <w:lvlJc w:val="right"/>
      <w:pPr>
        <w:ind w:left="4320" w:hanging="180"/>
      </w:pPr>
    </w:lvl>
    <w:lvl w:ilvl="6" w:tplc="8AA08844">
      <w:start w:val="1"/>
      <w:numFmt w:val="decimal"/>
      <w:lvlText w:val="%7."/>
      <w:lvlJc w:val="left"/>
      <w:pPr>
        <w:ind w:left="5040" w:hanging="360"/>
      </w:pPr>
    </w:lvl>
    <w:lvl w:ilvl="7" w:tplc="3D7E6A2A">
      <w:start w:val="1"/>
      <w:numFmt w:val="lowerLetter"/>
      <w:lvlText w:val="%8."/>
      <w:lvlJc w:val="left"/>
      <w:pPr>
        <w:ind w:left="5760" w:hanging="360"/>
      </w:pPr>
    </w:lvl>
    <w:lvl w:ilvl="8" w:tplc="528E86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445"/>
    <w:multiLevelType w:val="hybridMultilevel"/>
    <w:tmpl w:val="3878E672"/>
    <w:lvl w:ilvl="0" w:tplc="2B48E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8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81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AD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2F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45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CC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2F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E4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435DA"/>
    <w:multiLevelType w:val="hybridMultilevel"/>
    <w:tmpl w:val="6C36C7FA"/>
    <w:lvl w:ilvl="0" w:tplc="78389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CA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03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07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A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48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49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C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A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75"/>
    <w:rsid w:val="00426ACC"/>
    <w:rsid w:val="00BB385D"/>
    <w:rsid w:val="00C4349C"/>
    <w:rsid w:val="00D54001"/>
    <w:rsid w:val="00E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AB89D-A608-4356-A708-683A499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75,bqiaagaaeyqcaaagiaiaaamscqaabsajaaaaaaaaaaaaaaaaaaaaaaaaaaaaaaaaaaaaaaaaaaaaaaaaaaaaaaaaaaaaaaaaaaaaaaaaaaaaaaaaaaaaaaaaaaaaaaaaaaaaaaaaaaaaaaaaaaaaaaaaaaaaaaaaaaaaaaaaaaaaaaaaaaaaaaaaaaaaaaaaaaaaaaaaaaaaaaaaaaaaaaaaaaaaaaaaaaaaaaaa"/>
    <w:basedOn w:val="a"/>
    <w:rsid w:val="00BB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syltantrod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bum-207917456_2829231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98E-2"/>
          <c:y val="7.5009999999999993E-2"/>
          <c:w val="0.95874000000000004"/>
          <c:h val="0.37740000000000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количество обучающихся, охваченных общественными объединениями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РДШ</c:v>
                </c:pt>
                <c:pt idx="1">
                  <c:v>ЮИД</c:v>
                </c:pt>
                <c:pt idx="2">
                  <c:v>Юнармия</c:v>
                </c:pt>
                <c:pt idx="3">
                  <c:v>ШСП</c:v>
                </c:pt>
                <c:pt idx="4">
                  <c:v>Совет старшеклассников</c:v>
                </c:pt>
                <c:pt idx="5">
                  <c:v>ИТОГО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339</c:v>
                </c:pt>
                <c:pt idx="1">
                  <c:v>137</c:v>
                </c:pt>
                <c:pt idx="2">
                  <c:v>70</c:v>
                </c:pt>
                <c:pt idx="3">
                  <c:v>85</c:v>
                </c:pt>
                <c:pt idx="4">
                  <c:v>58</c:v>
                </c:pt>
                <c:pt idx="5">
                  <c:v>689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89"/>
        <c:axId val="-1232204880"/>
        <c:axId val="-1232201072"/>
      </c:barChart>
      <c:catAx>
        <c:axId val="-1232204880"/>
        <c:scaling>
          <c:orientation val="minMax"/>
        </c:scaling>
        <c:delete val="0"/>
        <c:axPos val="b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232201072"/>
        <c:crosses val="autoZero"/>
        <c:auto val="1"/>
        <c:lblAlgn val="ctr"/>
        <c:lblOffset val="100"/>
        <c:noMultiLvlLbl val="0"/>
      </c:catAx>
      <c:valAx>
        <c:axId val="-1232201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232204880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>
    <a:xfrm>
      <a:off x="0" y="0"/>
      <a:ext cx="6221748" cy="3478959"/>
    </a:xfrm>
    <a:prstGeom prst="rect">
      <a:avLst/>
    </a:prstGeom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200">
          <a:solidFill>
            <a:schemeClr val="tx1"/>
          </a:solidFill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РДШ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МАОУ "Лицей "ВЕКТОРиЯ"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94</c:v>
                </c:pt>
                <c:pt idx="1">
                  <c:v>32</c:v>
                </c:pt>
                <c:pt idx="2">
                  <c:v>0</c:v>
                </c:pt>
                <c:pt idx="3">
                  <c:v>4</c:v>
                </c:pt>
                <c:pt idx="4">
                  <c:v>87</c:v>
                </c:pt>
                <c:pt idx="5">
                  <c:v>122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ЮИД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МАОУ "Лицей "ВЕКТОРиЯ"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10</c:v>
                </c:pt>
                <c:pt idx="1">
                  <c:v>54</c:v>
                </c:pt>
                <c:pt idx="2">
                  <c:v>0</c:v>
                </c:pt>
                <c:pt idx="3">
                  <c:v>8</c:v>
                </c:pt>
                <c:pt idx="4">
                  <c:v>14</c:v>
                </c:pt>
                <c:pt idx="5">
                  <c:v>41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Юнармия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МАОУ "Лицей "ВЕКТОРиЯ"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ШСП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МАОУ "Лицей "ВЕКТОРиЯ"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20</c:v>
                </c:pt>
                <c:pt idx="3">
                  <c:v>14</c:v>
                </c:pt>
                <c:pt idx="4">
                  <c:v>10</c:v>
                </c:pt>
                <c:pt idx="5">
                  <c:v>12</c:v>
                </c:pt>
                <c:pt idx="6">
                  <c:v>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Совет старшеклассников</c:v>
                </c:pt>
              </c:strCache>
            </c:strRef>
          </c:tx>
          <c:spPr>
            <a:prstGeom prst="rect">
              <a:avLst/>
            </a:prstGeom>
            <a:solidFill>
              <a:schemeClr val="accent5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МАОУ "Лицей "ВЕКТОРиЯ"</c:v>
                </c:pt>
                <c:pt idx="1">
                  <c:v>МБОУ "СОШ № 2 с УИОП"</c:v>
                </c:pt>
                <c:pt idx="2">
                  <c:v>МАОУ "СОШ № 3"</c:v>
                </c:pt>
                <c:pt idx="3">
                  <c:v>МБОУ "СОШ № 6"</c:v>
                </c:pt>
                <c:pt idx="4">
                  <c:v>БОУ "СОШ № 7"</c:v>
                </c:pt>
                <c:pt idx="5">
                  <c:v>МБОУ "СОШ № 16 с УИОП"</c:v>
                </c:pt>
                <c:pt idx="6">
                  <c:v>МБОУ "Школа для детей с ОВЗ"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  <c:pt idx="0">
                  <c:v>0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43</c:v>
                </c:pt>
                <c:pt idx="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89"/>
        <c:axId val="-1232210320"/>
        <c:axId val="-1232197808"/>
      </c:barChart>
      <c:catAx>
        <c:axId val="-1232210320"/>
        <c:scaling>
          <c:orientation val="minMax"/>
        </c:scaling>
        <c:delete val="0"/>
        <c:axPos val="b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-1232197808"/>
        <c:crosses val="autoZero"/>
        <c:auto val="1"/>
        <c:lblAlgn val="ctr"/>
        <c:lblOffset val="100"/>
        <c:noMultiLvlLbl val="0"/>
      </c:catAx>
      <c:valAx>
        <c:axId val="-12321978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232210320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legend>
      <c:legendPos val="t"/>
      <c:overlay val="0"/>
      <c:spPr>
        <a:prstGeom prst="rect">
          <a:avLst/>
        </a:prstGeom>
        <a:noFill/>
        <a:ln>
          <a:noFill/>
        </a:ln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5820849" cy="3288460"/>
    </a:xfrm>
    <a:prstGeom prst="rect">
      <a:avLst/>
    </a:prstGeom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>
          <a:solidFill>
            <a:schemeClr val="tx1"/>
          </a:solidFill>
          <a:latin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1734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19</cp:revision>
  <dcterms:created xsi:type="dcterms:W3CDTF">2022-03-30T04:51:00Z</dcterms:created>
  <dcterms:modified xsi:type="dcterms:W3CDTF">2022-04-07T03:26:00Z</dcterms:modified>
</cp:coreProperties>
</file>