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DC" w:rsidRPr="00FA5308" w:rsidRDefault="00857DDC" w:rsidP="00857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08">
        <w:rPr>
          <w:rFonts w:ascii="Times New Roman" w:hAnsi="Times New Roman" w:cs="Times New Roman"/>
          <w:b/>
          <w:sz w:val="24"/>
          <w:szCs w:val="24"/>
        </w:rPr>
        <w:t>Анализ работы</w:t>
      </w:r>
    </w:p>
    <w:p w:rsidR="00857DDC" w:rsidRPr="00FA5308" w:rsidRDefault="00857DDC" w:rsidP="00857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08">
        <w:rPr>
          <w:rFonts w:ascii="Times New Roman" w:hAnsi="Times New Roman" w:cs="Times New Roman"/>
          <w:b/>
          <w:sz w:val="24"/>
          <w:szCs w:val="24"/>
        </w:rPr>
        <w:t>службы пед</w:t>
      </w:r>
      <w:r>
        <w:rPr>
          <w:rFonts w:ascii="Times New Roman" w:hAnsi="Times New Roman" w:cs="Times New Roman"/>
          <w:b/>
          <w:sz w:val="24"/>
          <w:szCs w:val="24"/>
        </w:rPr>
        <w:t xml:space="preserve">агогического аудита </w:t>
      </w:r>
      <w:r w:rsidR="00CA4155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FA5308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FA5308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CA4155">
        <w:rPr>
          <w:rFonts w:ascii="Times New Roman" w:hAnsi="Times New Roman" w:cs="Times New Roman"/>
          <w:b/>
          <w:sz w:val="24"/>
          <w:szCs w:val="24"/>
        </w:rPr>
        <w:t>ом</w:t>
      </w:r>
      <w:r w:rsidRPr="00FA530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A4155">
        <w:rPr>
          <w:rFonts w:ascii="Times New Roman" w:hAnsi="Times New Roman" w:cs="Times New Roman"/>
          <w:b/>
          <w:sz w:val="24"/>
          <w:szCs w:val="24"/>
        </w:rPr>
        <w:t>у</w:t>
      </w:r>
    </w:p>
    <w:p w:rsidR="00857DDC" w:rsidRPr="00FA5308" w:rsidRDefault="00857DDC" w:rsidP="00857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DC" w:rsidRPr="00FA5308" w:rsidRDefault="00857DDC" w:rsidP="00857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08">
        <w:rPr>
          <w:rFonts w:ascii="Times New Roman" w:hAnsi="Times New Roman" w:cs="Times New Roman"/>
          <w:sz w:val="24"/>
          <w:szCs w:val="24"/>
        </w:rPr>
        <w:tab/>
      </w:r>
    </w:p>
    <w:p w:rsidR="00857DDC" w:rsidRPr="00FA5308" w:rsidRDefault="00857DDC" w:rsidP="00857D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308">
        <w:rPr>
          <w:rFonts w:ascii="Times New Roman" w:hAnsi="Times New Roman" w:cs="Times New Roman"/>
          <w:sz w:val="24"/>
          <w:szCs w:val="24"/>
        </w:rPr>
        <w:t xml:space="preserve">Служба педагогического аудита (СПА) как профессиональное объединение </w:t>
      </w:r>
      <w:r w:rsidR="00CA4155">
        <w:rPr>
          <w:rFonts w:ascii="Times New Roman" w:hAnsi="Times New Roman" w:cs="Times New Roman"/>
          <w:sz w:val="24"/>
          <w:szCs w:val="24"/>
        </w:rPr>
        <w:t xml:space="preserve">имеет целью расширение возможностей получить экспертную оценку для педагогов ЛГО. </w:t>
      </w:r>
      <w:r w:rsidRPr="00FA5308">
        <w:rPr>
          <w:rFonts w:ascii="Times New Roman" w:hAnsi="Times New Roman" w:cs="Times New Roman"/>
          <w:sz w:val="24"/>
          <w:szCs w:val="24"/>
        </w:rPr>
        <w:t xml:space="preserve">Руководителем СПА </w:t>
      </w:r>
      <w:r>
        <w:rPr>
          <w:rFonts w:ascii="Times New Roman" w:hAnsi="Times New Roman" w:cs="Times New Roman"/>
          <w:sz w:val="24"/>
          <w:szCs w:val="24"/>
        </w:rPr>
        <w:t>четвертый год является</w:t>
      </w:r>
      <w:r w:rsidRPr="00FA5308">
        <w:rPr>
          <w:rFonts w:ascii="Times New Roman" w:hAnsi="Times New Roman" w:cs="Times New Roman"/>
          <w:sz w:val="24"/>
          <w:szCs w:val="24"/>
        </w:rPr>
        <w:t xml:space="preserve"> учитель математики высшей категории </w:t>
      </w:r>
      <w:r w:rsidR="00CA4155">
        <w:rPr>
          <w:rFonts w:ascii="Times New Roman" w:hAnsi="Times New Roman" w:cs="Times New Roman"/>
          <w:sz w:val="24"/>
          <w:szCs w:val="24"/>
        </w:rPr>
        <w:t>МАОУ «Лицей «</w:t>
      </w:r>
      <w:proofErr w:type="spellStart"/>
      <w:r w:rsidR="00CA4155">
        <w:rPr>
          <w:rFonts w:ascii="Times New Roman" w:hAnsi="Times New Roman" w:cs="Times New Roman"/>
          <w:sz w:val="24"/>
          <w:szCs w:val="24"/>
        </w:rPr>
        <w:t>ВЕКТОРиЯ</w:t>
      </w:r>
      <w:proofErr w:type="spellEnd"/>
      <w:r w:rsidR="00CA415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A5308">
        <w:rPr>
          <w:rFonts w:ascii="Times New Roman" w:hAnsi="Times New Roman" w:cs="Times New Roman"/>
          <w:sz w:val="24"/>
          <w:szCs w:val="24"/>
        </w:rPr>
        <w:t>Шуклина</w:t>
      </w:r>
      <w:proofErr w:type="spellEnd"/>
      <w:r w:rsidRPr="00FA5308">
        <w:rPr>
          <w:rFonts w:ascii="Times New Roman" w:hAnsi="Times New Roman" w:cs="Times New Roman"/>
          <w:sz w:val="24"/>
          <w:szCs w:val="24"/>
        </w:rPr>
        <w:t xml:space="preserve"> Лариса Леонидовна, имеющая результативный опыт управленческой и педагогической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экспертной. Куратор</w:t>
      </w:r>
      <w:r w:rsidRPr="00FA5308">
        <w:rPr>
          <w:rFonts w:ascii="Times New Roman" w:hAnsi="Times New Roman" w:cs="Times New Roman"/>
          <w:sz w:val="24"/>
          <w:szCs w:val="24"/>
        </w:rPr>
        <w:t xml:space="preserve"> – старший методист МАУ ДПО «ЦНМО» Котова Е.И.</w:t>
      </w:r>
    </w:p>
    <w:p w:rsidR="00857DDC" w:rsidRPr="00FA5308" w:rsidRDefault="00857DDC" w:rsidP="00857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DDC" w:rsidRDefault="00857DDC" w:rsidP="00857D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СПА </w:t>
      </w:r>
      <w:r w:rsidR="00CA4155">
        <w:rPr>
          <w:rFonts w:ascii="Times New Roman" w:hAnsi="Times New Roman" w:cs="Times New Roman"/>
          <w:sz w:val="24"/>
          <w:szCs w:val="24"/>
        </w:rPr>
        <w:t xml:space="preserve">была </w:t>
      </w:r>
      <w:r>
        <w:rPr>
          <w:rFonts w:ascii="Times New Roman" w:hAnsi="Times New Roman" w:cs="Times New Roman"/>
          <w:sz w:val="24"/>
          <w:szCs w:val="24"/>
        </w:rPr>
        <w:t>организована по четырем направлениям:</w:t>
      </w:r>
    </w:p>
    <w:p w:rsidR="00857DDC" w:rsidRDefault="00857DDC" w:rsidP="00857D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</w:t>
      </w:r>
      <w:r w:rsidR="00CA4155">
        <w:rPr>
          <w:rFonts w:ascii="Times New Roman" w:hAnsi="Times New Roman" w:cs="Times New Roman"/>
          <w:sz w:val="24"/>
          <w:szCs w:val="24"/>
        </w:rPr>
        <w:t xml:space="preserve">ационно – методическая </w:t>
      </w:r>
      <w:r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857DDC" w:rsidRPr="008A4441" w:rsidRDefault="00857DDC" w:rsidP="00857D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экспертизы образовательных продуктов </w:t>
      </w:r>
    </w:p>
    <w:p w:rsidR="00857DDC" w:rsidRDefault="00857DDC" w:rsidP="00857D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экспертной деятельности через участие в работе жюри конкурсных мероприятий</w:t>
      </w:r>
    </w:p>
    <w:p w:rsidR="007C4DC4" w:rsidRDefault="007C4DC4" w:rsidP="00857D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экспертной деятельности по приказу управления образования. </w:t>
      </w:r>
    </w:p>
    <w:p w:rsidR="00857DDC" w:rsidRDefault="00857DDC" w:rsidP="00857DDC">
      <w:pPr>
        <w:pStyle w:val="a4"/>
        <w:spacing w:line="276" w:lineRule="auto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857DDC" w:rsidRDefault="00857DDC" w:rsidP="00857DDC">
      <w:pPr>
        <w:pStyle w:val="a4"/>
        <w:spacing w:line="276" w:lineRule="auto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 первому направлению – организационно – методическая деятельность.</w:t>
      </w:r>
    </w:p>
    <w:p w:rsidR="00857DDC" w:rsidRDefault="00857DDC" w:rsidP="00857DDC">
      <w:pPr>
        <w:pStyle w:val="a4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Была проведена следующая работа:</w:t>
      </w:r>
    </w:p>
    <w:p w:rsidR="00857DDC" w:rsidRDefault="00857DDC" w:rsidP="00857DD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Организована работа РГ по уточнению и обновлению НПБ СПА</w:t>
      </w:r>
    </w:p>
    <w:p w:rsidR="00857DDC" w:rsidRDefault="00857DDC" w:rsidP="00857DD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Обновлена нормативно – правовая база по организации деятельности СПА,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разработан механизм отзыва сертификатов для тех, кто не проводит и отказывается от проведения экспертиз и написаний рецензий</w:t>
      </w:r>
    </w:p>
    <w:p w:rsidR="00857DDC" w:rsidRDefault="00857DDC" w:rsidP="00857DD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Проведена встреча экспертов по обсуждению изменений НПБ и организации деятельности СПА в 2021-22 </w:t>
      </w:r>
      <w:proofErr w:type="spellStart"/>
      <w:r>
        <w:rPr>
          <w:rFonts w:ascii="Times New Roman" w:hAnsi="Times New Roman"/>
          <w:sz w:val="24"/>
          <w:szCs w:val="24"/>
        </w:rPr>
        <w:t>уч.г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7DDC" w:rsidRDefault="00857DDC" w:rsidP="00857DD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Обновлен список экспертов на 2021 – 2022 учебный год.</w:t>
      </w:r>
    </w:p>
    <w:p w:rsidR="00857DDC" w:rsidRDefault="00857DDC" w:rsidP="00857DD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 план работы на 2021 – 2022 учебный год</w:t>
      </w:r>
    </w:p>
    <w:p w:rsidR="00857DDC" w:rsidRDefault="00857DDC" w:rsidP="00857DD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выявление потребностей экспертов в углублении знаний и умений по экспертизе</w:t>
      </w:r>
    </w:p>
    <w:p w:rsidR="00857DDC" w:rsidRDefault="00857DDC" w:rsidP="00857DD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 реестр муниципальных экспертов </w:t>
      </w:r>
    </w:p>
    <w:p w:rsidR="00857DDC" w:rsidRDefault="00CA4155" w:rsidP="00857DD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методические консультации по темам «Экспертиза дополнительной образовательной программы» и «Экспертиза рабочей программы»</w:t>
      </w:r>
    </w:p>
    <w:p w:rsidR="00CA4155" w:rsidRDefault="00CA4155" w:rsidP="00857DD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Подготовлены рекомендации по написанию экспертного заключения</w:t>
      </w:r>
    </w:p>
    <w:p w:rsidR="00857DDC" w:rsidRPr="008A4441" w:rsidRDefault="00857DDC" w:rsidP="00857DDC">
      <w:pPr>
        <w:pStyle w:val="a4"/>
        <w:spacing w:line="276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857DDC" w:rsidRDefault="00857DDC" w:rsidP="00857DDC">
      <w:pPr>
        <w:pStyle w:val="a4"/>
        <w:spacing w:line="276" w:lineRule="auto"/>
        <w:ind w:firstLine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Отдельно стоит остановиться на Реестре муниципальных экспертов. Данный Реестр стал нормативно – правовым документом муниципального уровня, как этого требует подпрограмма реализации Концепции управления качеством образования Пермского края. Для получения данного статуса было организовано представление Реестра на заседании ГЭМС и его утверждение. </w:t>
      </w:r>
      <w:r w:rsidR="00CA4155">
        <w:rPr>
          <w:rFonts w:ascii="Times New Roman" w:hAnsi="Times New Roman"/>
          <w:sz w:val="24"/>
          <w:szCs w:val="24"/>
        </w:rPr>
        <w:t>На сегодняшний день в Реестре 90 человек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57DDC" w:rsidRDefault="00857DDC" w:rsidP="00857DDC">
      <w:pPr>
        <w:pStyle w:val="a4"/>
        <w:spacing w:line="276" w:lineRule="auto"/>
        <w:ind w:firstLine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 ДОУ –</w:t>
      </w:r>
      <w:r w:rsidR="00CA4155">
        <w:rPr>
          <w:rFonts w:ascii="Times New Roman" w:hAnsi="Times New Roman"/>
          <w:sz w:val="24"/>
          <w:szCs w:val="24"/>
        </w:rPr>
        <w:t xml:space="preserve"> 22</w:t>
      </w:r>
      <w:r>
        <w:rPr>
          <w:rFonts w:ascii="Times New Roman" w:hAnsi="Times New Roman"/>
          <w:sz w:val="24"/>
          <w:szCs w:val="24"/>
        </w:rPr>
        <w:t>, школы –</w:t>
      </w:r>
      <w:r w:rsidR="00CA4155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, УДО – 11;</w:t>
      </w:r>
      <w:r w:rsidR="00CA4155">
        <w:rPr>
          <w:rFonts w:ascii="Times New Roman" w:hAnsi="Times New Roman"/>
          <w:sz w:val="24"/>
          <w:szCs w:val="24"/>
        </w:rPr>
        <w:t xml:space="preserve"> ЦНМО – 6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A4687C" w:rsidRDefault="00A4687C" w:rsidP="00857DDC">
      <w:pPr>
        <w:pStyle w:val="a4"/>
        <w:spacing w:line="276" w:lineRule="auto"/>
        <w:ind w:firstLine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этот учебный год статус присвоен 12 педагогам (5 – ДОУ, 2 – школы, 5 - УДО) на основании успешной стажировки. </w:t>
      </w:r>
    </w:p>
    <w:p w:rsidR="00A4687C" w:rsidRDefault="00A4687C" w:rsidP="00857DDC">
      <w:pPr>
        <w:pStyle w:val="a4"/>
        <w:spacing w:line="276" w:lineRule="auto"/>
        <w:ind w:firstLine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категориям: </w:t>
      </w:r>
    </w:p>
    <w:p w:rsidR="00857DDC" w:rsidRDefault="00A4687C" w:rsidP="00857DDC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Руководители – 5</w:t>
      </w:r>
      <w:r w:rsidR="00857DDC">
        <w:rPr>
          <w:rFonts w:ascii="Times New Roman" w:hAnsi="Times New Roman"/>
          <w:sz w:val="24"/>
          <w:szCs w:val="24"/>
        </w:rPr>
        <w:t xml:space="preserve"> чел. (</w:t>
      </w:r>
      <w:r>
        <w:rPr>
          <w:rFonts w:ascii="Times New Roman" w:hAnsi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/>
          <w:sz w:val="24"/>
          <w:szCs w:val="24"/>
        </w:rPr>
        <w:t xml:space="preserve">– </w:t>
      </w:r>
      <w:r w:rsidR="00857DDC">
        <w:rPr>
          <w:rFonts w:ascii="Times New Roman" w:hAnsi="Times New Roman"/>
          <w:sz w:val="24"/>
          <w:szCs w:val="24"/>
        </w:rPr>
        <w:t xml:space="preserve"> ДОУ</w:t>
      </w:r>
      <w:proofErr w:type="gramEnd"/>
      <w:r w:rsidR="00857DD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3 – </w:t>
      </w:r>
      <w:r w:rsidR="00857DDC">
        <w:rPr>
          <w:rFonts w:ascii="Times New Roman" w:hAnsi="Times New Roman"/>
          <w:sz w:val="24"/>
          <w:szCs w:val="24"/>
        </w:rPr>
        <w:t>школы)</w:t>
      </w:r>
    </w:p>
    <w:p w:rsidR="00857DDC" w:rsidRDefault="00857DDC" w:rsidP="00857DDC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Заместители директора</w:t>
      </w:r>
      <w:r w:rsidR="00A4687C">
        <w:rPr>
          <w:rFonts w:ascii="Times New Roman" w:hAnsi="Times New Roman"/>
          <w:sz w:val="24"/>
          <w:szCs w:val="24"/>
        </w:rPr>
        <w:t xml:space="preserve"> – 14 чел. (4 – ДОУ, 1 – УДО, 9</w:t>
      </w:r>
      <w:r>
        <w:rPr>
          <w:rFonts w:ascii="Times New Roman" w:hAnsi="Times New Roman"/>
          <w:sz w:val="24"/>
          <w:szCs w:val="24"/>
        </w:rPr>
        <w:t xml:space="preserve"> - школы)</w:t>
      </w:r>
    </w:p>
    <w:p w:rsidR="00857DDC" w:rsidRDefault="00A4687C" w:rsidP="00857DDC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Старшие воспитатели – 8</w:t>
      </w:r>
      <w:r w:rsidR="00857DDC">
        <w:rPr>
          <w:rFonts w:ascii="Times New Roman" w:hAnsi="Times New Roman"/>
          <w:sz w:val="24"/>
          <w:szCs w:val="24"/>
        </w:rPr>
        <w:t xml:space="preserve"> чел.</w:t>
      </w:r>
    </w:p>
    <w:p w:rsidR="00857DDC" w:rsidRDefault="00857DDC" w:rsidP="00857DDC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–</w:t>
      </w:r>
      <w:r w:rsidR="00886F06">
        <w:rPr>
          <w:rFonts w:ascii="Times New Roman" w:hAnsi="Times New Roman"/>
          <w:sz w:val="24"/>
          <w:szCs w:val="24"/>
        </w:rPr>
        <w:t xml:space="preserve"> 40</w:t>
      </w:r>
      <w:r>
        <w:rPr>
          <w:rFonts w:ascii="Times New Roman" w:hAnsi="Times New Roman"/>
          <w:sz w:val="24"/>
          <w:szCs w:val="24"/>
        </w:rPr>
        <w:t xml:space="preserve"> чел. (школы)</w:t>
      </w:r>
    </w:p>
    <w:p w:rsidR="00886F06" w:rsidRDefault="00886F06" w:rsidP="00857DDC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Воспитатели – 3 чел. </w:t>
      </w:r>
    </w:p>
    <w:p w:rsidR="00857DDC" w:rsidRDefault="00857DDC" w:rsidP="00857DDC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Музыкальные руководители – 2 чел.</w:t>
      </w:r>
    </w:p>
    <w:p w:rsidR="00857DDC" w:rsidRDefault="00857DDC" w:rsidP="00857DDC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– дефектолог – 1 чел.</w:t>
      </w:r>
    </w:p>
    <w:p w:rsidR="00A4687C" w:rsidRDefault="00A4687C" w:rsidP="00857DDC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– логопед – 1 чел.</w:t>
      </w:r>
    </w:p>
    <w:p w:rsidR="00A4687C" w:rsidRDefault="00A4687C" w:rsidP="00857DDC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Социальный педагог (ДОУ) – 1 чел. </w:t>
      </w:r>
    </w:p>
    <w:p w:rsidR="00857DDC" w:rsidRDefault="00A4687C" w:rsidP="00857DDC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УДО – 9</w:t>
      </w:r>
      <w:r w:rsidR="00857DDC">
        <w:rPr>
          <w:rFonts w:ascii="Times New Roman" w:hAnsi="Times New Roman"/>
          <w:sz w:val="24"/>
          <w:szCs w:val="24"/>
        </w:rPr>
        <w:t xml:space="preserve"> чел.</w:t>
      </w:r>
    </w:p>
    <w:p w:rsidR="00857DDC" w:rsidRDefault="00A4687C" w:rsidP="00857DDC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Методисты – 6</w:t>
      </w:r>
      <w:r w:rsidR="00857DDC">
        <w:rPr>
          <w:rFonts w:ascii="Times New Roman" w:hAnsi="Times New Roman"/>
          <w:sz w:val="24"/>
          <w:szCs w:val="24"/>
        </w:rPr>
        <w:t xml:space="preserve"> чел.</w:t>
      </w:r>
    </w:p>
    <w:p w:rsidR="00BC6381" w:rsidRDefault="00BC6381" w:rsidP="00857DDC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предметам:</w:t>
      </w:r>
    </w:p>
    <w:p w:rsidR="00BC6381" w:rsidRDefault="00BC6381" w:rsidP="00857DDC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381">
        <w:rPr>
          <w:rFonts w:ascii="Times New Roman" w:hAnsi="Times New Roman"/>
          <w:sz w:val="24"/>
          <w:szCs w:val="24"/>
        </w:rPr>
        <w:t>математика - 5, русский язык</w:t>
      </w:r>
      <w:r>
        <w:rPr>
          <w:rFonts w:ascii="Times New Roman" w:hAnsi="Times New Roman"/>
          <w:sz w:val="24"/>
          <w:szCs w:val="24"/>
        </w:rPr>
        <w:t xml:space="preserve"> и литература</w:t>
      </w:r>
      <w:r w:rsidRPr="00BC6381">
        <w:rPr>
          <w:rFonts w:ascii="Times New Roman" w:hAnsi="Times New Roman"/>
          <w:sz w:val="24"/>
          <w:szCs w:val="24"/>
        </w:rPr>
        <w:t xml:space="preserve"> - 9, англ.</w:t>
      </w:r>
      <w:r>
        <w:rPr>
          <w:rFonts w:ascii="Times New Roman" w:hAnsi="Times New Roman"/>
          <w:sz w:val="24"/>
          <w:szCs w:val="24"/>
        </w:rPr>
        <w:t xml:space="preserve"> яз. -</w:t>
      </w:r>
      <w:r w:rsidRPr="00BC6381">
        <w:rPr>
          <w:rFonts w:ascii="Times New Roman" w:hAnsi="Times New Roman"/>
          <w:sz w:val="24"/>
          <w:szCs w:val="24"/>
        </w:rPr>
        <w:t xml:space="preserve"> 3, химия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C6381">
        <w:rPr>
          <w:rFonts w:ascii="Times New Roman" w:hAnsi="Times New Roman"/>
          <w:sz w:val="24"/>
          <w:szCs w:val="24"/>
        </w:rPr>
        <w:t xml:space="preserve"> 2, физика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C6381">
        <w:rPr>
          <w:rFonts w:ascii="Times New Roman" w:hAnsi="Times New Roman"/>
          <w:sz w:val="24"/>
          <w:szCs w:val="24"/>
        </w:rPr>
        <w:t xml:space="preserve"> 1, география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C6381">
        <w:rPr>
          <w:rFonts w:ascii="Times New Roman" w:hAnsi="Times New Roman"/>
          <w:sz w:val="24"/>
          <w:szCs w:val="24"/>
        </w:rPr>
        <w:t xml:space="preserve"> 2, технология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C6381">
        <w:rPr>
          <w:rFonts w:ascii="Times New Roman" w:hAnsi="Times New Roman"/>
          <w:sz w:val="24"/>
          <w:szCs w:val="24"/>
        </w:rPr>
        <w:t xml:space="preserve"> 1, ОВЗ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C6381">
        <w:rPr>
          <w:rFonts w:ascii="Times New Roman" w:hAnsi="Times New Roman"/>
          <w:sz w:val="24"/>
          <w:szCs w:val="24"/>
        </w:rPr>
        <w:t xml:space="preserve"> 1, биология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C6381">
        <w:rPr>
          <w:rFonts w:ascii="Times New Roman" w:hAnsi="Times New Roman"/>
          <w:sz w:val="24"/>
          <w:szCs w:val="24"/>
        </w:rPr>
        <w:t xml:space="preserve"> 2, начальная школа - 11, музыка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C6381">
        <w:rPr>
          <w:rFonts w:ascii="Times New Roman" w:hAnsi="Times New Roman"/>
          <w:sz w:val="24"/>
          <w:szCs w:val="24"/>
        </w:rPr>
        <w:t xml:space="preserve"> 1, история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C6381">
        <w:rPr>
          <w:rFonts w:ascii="Times New Roman" w:hAnsi="Times New Roman"/>
          <w:sz w:val="24"/>
          <w:szCs w:val="24"/>
        </w:rPr>
        <w:t xml:space="preserve"> 4, физкультура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C6381">
        <w:rPr>
          <w:rFonts w:ascii="Times New Roman" w:hAnsi="Times New Roman"/>
          <w:sz w:val="24"/>
          <w:szCs w:val="24"/>
        </w:rPr>
        <w:t xml:space="preserve"> 1,</w:t>
      </w:r>
      <w:r>
        <w:rPr>
          <w:rFonts w:ascii="Times New Roman" w:hAnsi="Times New Roman"/>
          <w:sz w:val="24"/>
          <w:szCs w:val="24"/>
        </w:rPr>
        <w:t xml:space="preserve"> информатика – 1, </w:t>
      </w:r>
      <w:r w:rsidRPr="00BC6381">
        <w:rPr>
          <w:rFonts w:ascii="Times New Roman" w:hAnsi="Times New Roman"/>
          <w:sz w:val="24"/>
          <w:szCs w:val="24"/>
        </w:rPr>
        <w:t>директора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C6381">
        <w:rPr>
          <w:rFonts w:ascii="Times New Roman" w:hAnsi="Times New Roman"/>
          <w:sz w:val="24"/>
          <w:szCs w:val="24"/>
        </w:rPr>
        <w:t xml:space="preserve"> 3.</w:t>
      </w:r>
    </w:p>
    <w:p w:rsidR="00857DDC" w:rsidRDefault="00AD3A45" w:rsidP="00857DDC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 высшую категорию 53% педагогов (48 чел.), первая категория у 7</w:t>
      </w:r>
      <w:r w:rsidR="00857DDC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 (7%)</w:t>
      </w:r>
      <w:r w:rsidR="00857DDC">
        <w:rPr>
          <w:rFonts w:ascii="Times New Roman" w:hAnsi="Times New Roman"/>
          <w:sz w:val="24"/>
          <w:szCs w:val="24"/>
        </w:rPr>
        <w:t xml:space="preserve">. Все административные работники </w:t>
      </w:r>
      <w:r>
        <w:rPr>
          <w:rFonts w:ascii="Times New Roman" w:hAnsi="Times New Roman"/>
          <w:sz w:val="24"/>
          <w:szCs w:val="24"/>
        </w:rPr>
        <w:t xml:space="preserve">(34 человека) </w:t>
      </w:r>
      <w:r w:rsidR="00857DDC">
        <w:rPr>
          <w:rFonts w:ascii="Times New Roman" w:hAnsi="Times New Roman"/>
          <w:sz w:val="24"/>
          <w:szCs w:val="24"/>
        </w:rPr>
        <w:t xml:space="preserve">соответствуют занимаемой должности. </w:t>
      </w:r>
    </w:p>
    <w:p w:rsidR="00857DDC" w:rsidRDefault="00857DDC" w:rsidP="00857DDC">
      <w:pPr>
        <w:pStyle w:val="a4"/>
        <w:spacing w:line="276" w:lineRule="auto"/>
        <w:ind w:firstLine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краевых реестров экспертов статус муниципального эксперта присвоен 18 чел.: </w:t>
      </w:r>
    </w:p>
    <w:p w:rsidR="00857DDC" w:rsidRDefault="00857DDC" w:rsidP="00857DDC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метапредметности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– 10 чел.</w:t>
      </w:r>
    </w:p>
    <w:p w:rsidR="00857DDC" w:rsidRPr="008A4441" w:rsidRDefault="00857DDC" w:rsidP="00857DDC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участию в обсуждении концепций преподавания предметов – 8 чел. </w:t>
      </w:r>
    </w:p>
    <w:p w:rsidR="00857DDC" w:rsidRPr="000F267A" w:rsidRDefault="00857DDC" w:rsidP="00857DDC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67A">
        <w:rPr>
          <w:rFonts w:ascii="Times New Roman" w:hAnsi="Times New Roman"/>
          <w:sz w:val="24"/>
          <w:szCs w:val="24"/>
        </w:rPr>
        <w:t>Общий вывод: состав СПА соответствует треб</w:t>
      </w:r>
      <w:r>
        <w:rPr>
          <w:rFonts w:ascii="Times New Roman" w:hAnsi="Times New Roman"/>
          <w:sz w:val="24"/>
          <w:szCs w:val="24"/>
        </w:rPr>
        <w:t xml:space="preserve">ованиям, предъявляемым </w:t>
      </w:r>
      <w:r w:rsidR="00AD3A45">
        <w:rPr>
          <w:rFonts w:ascii="Times New Roman" w:hAnsi="Times New Roman"/>
          <w:sz w:val="24"/>
          <w:szCs w:val="24"/>
        </w:rPr>
        <w:t xml:space="preserve">к </w:t>
      </w:r>
      <w:r w:rsidRPr="000F267A">
        <w:rPr>
          <w:rFonts w:ascii="Times New Roman" w:hAnsi="Times New Roman"/>
          <w:sz w:val="24"/>
          <w:szCs w:val="24"/>
        </w:rPr>
        <w:t>муниципаль</w:t>
      </w:r>
      <w:r>
        <w:rPr>
          <w:rFonts w:ascii="Times New Roman" w:hAnsi="Times New Roman"/>
          <w:sz w:val="24"/>
          <w:szCs w:val="24"/>
        </w:rPr>
        <w:t>ным экспертам согласно Положени</w:t>
      </w:r>
      <w:r w:rsidRPr="000F267A">
        <w:rPr>
          <w:rFonts w:ascii="Times New Roman" w:hAnsi="Times New Roman"/>
          <w:sz w:val="24"/>
          <w:szCs w:val="24"/>
        </w:rPr>
        <w:t>ю о СПА.</w:t>
      </w:r>
    </w:p>
    <w:p w:rsidR="00857DDC" w:rsidRDefault="00857DDC" w:rsidP="00857DDC">
      <w:pPr>
        <w:pStyle w:val="a4"/>
        <w:spacing w:line="276" w:lineRule="auto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857DDC" w:rsidRDefault="00857DDC" w:rsidP="00857DDC">
      <w:pPr>
        <w:pStyle w:val="a4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34873">
        <w:rPr>
          <w:rFonts w:ascii="Times New Roman" w:hAnsi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</w:rPr>
        <w:t>второму</w:t>
      </w:r>
      <w:r w:rsidRPr="00F34873">
        <w:rPr>
          <w:rFonts w:ascii="Times New Roman" w:hAnsi="Times New Roman"/>
          <w:sz w:val="24"/>
          <w:szCs w:val="24"/>
          <w:u w:val="single"/>
        </w:rPr>
        <w:t xml:space="preserve"> направлению – осуществление экспертизы образовательных продуктов</w:t>
      </w:r>
      <w:r>
        <w:rPr>
          <w:rFonts w:ascii="Times New Roman" w:hAnsi="Times New Roman"/>
          <w:sz w:val="24"/>
          <w:szCs w:val="24"/>
        </w:rPr>
        <w:t xml:space="preserve"> – была проведена следующая работа:</w:t>
      </w:r>
    </w:p>
    <w:p w:rsidR="00857DDC" w:rsidRPr="0052129E" w:rsidRDefault="00857DDC" w:rsidP="00857D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29E">
        <w:rPr>
          <w:rFonts w:ascii="Times New Roman" w:hAnsi="Times New Roman" w:cs="Times New Roman"/>
          <w:sz w:val="24"/>
          <w:szCs w:val="24"/>
          <w:u w:val="single"/>
        </w:rPr>
        <w:t>Осуществлено экспертиз</w:t>
      </w:r>
      <w:r w:rsidR="00A15A30">
        <w:rPr>
          <w:rFonts w:ascii="Times New Roman" w:hAnsi="Times New Roman" w:cs="Times New Roman"/>
          <w:sz w:val="24"/>
          <w:szCs w:val="24"/>
          <w:u w:val="single"/>
        </w:rPr>
        <w:t>: 6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675B7">
        <w:rPr>
          <w:rFonts w:ascii="Times New Roman" w:hAnsi="Times New Roman" w:cs="Times New Roman"/>
          <w:sz w:val="24"/>
          <w:szCs w:val="24"/>
          <w:u w:val="single"/>
        </w:rPr>
        <w:t xml:space="preserve"> (на 4 больше, чем в прошлом году).</w:t>
      </w:r>
    </w:p>
    <w:p w:rsidR="00857DDC" w:rsidRPr="008D5936" w:rsidRDefault="00857DDC" w:rsidP="00857DDC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8D5936">
        <w:rPr>
          <w:rFonts w:ascii="Times New Roman" w:hAnsi="Times New Roman"/>
          <w:sz w:val="24"/>
          <w:szCs w:val="24"/>
        </w:rPr>
        <w:t xml:space="preserve">Из них: </w:t>
      </w:r>
    </w:p>
    <w:p w:rsidR="00857DDC" w:rsidRPr="008D5936" w:rsidRDefault="00857DDC" w:rsidP="00857DDC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D5936">
        <w:rPr>
          <w:rFonts w:ascii="Times New Roman" w:hAnsi="Times New Roman"/>
          <w:sz w:val="24"/>
          <w:szCs w:val="24"/>
        </w:rPr>
        <w:t>Н</w:t>
      </w:r>
      <w:r w:rsidR="00A15A30">
        <w:rPr>
          <w:rFonts w:ascii="Times New Roman" w:hAnsi="Times New Roman"/>
          <w:sz w:val="24"/>
          <w:szCs w:val="24"/>
        </w:rPr>
        <w:t>а образовательные программы – 39</w:t>
      </w:r>
    </w:p>
    <w:p w:rsidR="00857DDC" w:rsidRDefault="00857DDC" w:rsidP="00857DDC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D5936">
        <w:rPr>
          <w:rFonts w:ascii="Times New Roman" w:hAnsi="Times New Roman"/>
          <w:sz w:val="24"/>
          <w:szCs w:val="24"/>
        </w:rPr>
        <w:t xml:space="preserve">На электронные сборники </w:t>
      </w:r>
      <w:r w:rsidR="00A15A30">
        <w:rPr>
          <w:rFonts w:ascii="Times New Roman" w:hAnsi="Times New Roman"/>
          <w:sz w:val="24"/>
          <w:szCs w:val="24"/>
        </w:rPr>
        <w:t>(кейсы материалов) – 10</w:t>
      </w:r>
    </w:p>
    <w:p w:rsidR="00A15A30" w:rsidRDefault="00A15A30" w:rsidP="00857DDC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проекты – 1 </w:t>
      </w:r>
    </w:p>
    <w:p w:rsidR="00A15A30" w:rsidRDefault="00A15A30" w:rsidP="00857DDC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инновационные практики – 7</w:t>
      </w:r>
    </w:p>
    <w:p w:rsidR="00A15A30" w:rsidRPr="008D5936" w:rsidRDefault="00A15A30" w:rsidP="00857DDC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конкурсные уроки – 3 </w:t>
      </w:r>
    </w:p>
    <w:p w:rsidR="00857DDC" w:rsidRPr="008D5936" w:rsidRDefault="00857DDC" w:rsidP="00857DDC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8D5936">
        <w:rPr>
          <w:rFonts w:ascii="Times New Roman" w:hAnsi="Times New Roman"/>
          <w:sz w:val="24"/>
          <w:szCs w:val="24"/>
        </w:rPr>
        <w:t xml:space="preserve">Работа осуществлялась по заявлению заказчиков: </w:t>
      </w:r>
    </w:p>
    <w:p w:rsidR="00857DDC" w:rsidRPr="001C6354" w:rsidRDefault="00A15A30" w:rsidP="00857DDC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заявкам педагогов – 23</w:t>
      </w:r>
      <w:r w:rsidR="00857DDC">
        <w:rPr>
          <w:rFonts w:ascii="Times New Roman" w:hAnsi="Times New Roman"/>
          <w:sz w:val="24"/>
          <w:szCs w:val="24"/>
        </w:rPr>
        <w:t xml:space="preserve">: ДОУ – </w:t>
      </w:r>
      <w:r>
        <w:rPr>
          <w:rFonts w:ascii="Times New Roman" w:hAnsi="Times New Roman"/>
          <w:sz w:val="24"/>
          <w:szCs w:val="24"/>
        </w:rPr>
        <w:t>1,</w:t>
      </w:r>
      <w:r w:rsidR="00857DDC">
        <w:rPr>
          <w:rFonts w:ascii="Times New Roman" w:hAnsi="Times New Roman"/>
          <w:sz w:val="24"/>
          <w:szCs w:val="24"/>
        </w:rPr>
        <w:t xml:space="preserve"> школы – </w:t>
      </w:r>
      <w:r>
        <w:rPr>
          <w:rFonts w:ascii="Times New Roman" w:hAnsi="Times New Roman"/>
          <w:sz w:val="24"/>
          <w:szCs w:val="24"/>
        </w:rPr>
        <w:t>20, УДО – 2</w:t>
      </w:r>
      <w:r w:rsidR="00857DDC">
        <w:rPr>
          <w:rFonts w:ascii="Times New Roman" w:hAnsi="Times New Roman"/>
          <w:sz w:val="24"/>
          <w:szCs w:val="24"/>
        </w:rPr>
        <w:t xml:space="preserve"> </w:t>
      </w:r>
    </w:p>
    <w:p w:rsidR="00857DDC" w:rsidRPr="001C6354" w:rsidRDefault="00A15A30" w:rsidP="00857DDC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заявкам ОО – 19</w:t>
      </w:r>
      <w:r w:rsidR="00857DD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18</w:t>
      </w:r>
      <w:r w:rsidR="00857DDC">
        <w:rPr>
          <w:rFonts w:ascii="Times New Roman" w:hAnsi="Times New Roman"/>
          <w:sz w:val="24"/>
          <w:szCs w:val="24"/>
        </w:rPr>
        <w:t xml:space="preserve"> из ДОУ)</w:t>
      </w:r>
    </w:p>
    <w:p w:rsidR="00857DDC" w:rsidRPr="001C6354" w:rsidRDefault="00A15A30" w:rsidP="00857DDC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заявкам ЦНМО – 20</w:t>
      </w:r>
    </w:p>
    <w:p w:rsidR="00857DDC" w:rsidRDefault="00654556" w:rsidP="00857DD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работе были привлечены</w:t>
      </w:r>
      <w:r w:rsidR="00465FAF">
        <w:rPr>
          <w:rFonts w:ascii="Times New Roman" w:hAnsi="Times New Roman"/>
          <w:sz w:val="24"/>
          <w:szCs w:val="24"/>
        </w:rPr>
        <w:t xml:space="preserve"> 36</w:t>
      </w:r>
      <w:r w:rsidR="00857DDC">
        <w:rPr>
          <w:rFonts w:ascii="Times New Roman" w:hAnsi="Times New Roman"/>
          <w:sz w:val="24"/>
          <w:szCs w:val="24"/>
        </w:rPr>
        <w:t xml:space="preserve"> эксперт</w:t>
      </w:r>
      <w:r>
        <w:rPr>
          <w:rFonts w:ascii="Times New Roman" w:hAnsi="Times New Roman"/>
          <w:sz w:val="24"/>
          <w:szCs w:val="24"/>
        </w:rPr>
        <w:t>ов</w:t>
      </w:r>
      <w:r w:rsidR="00857DDC">
        <w:rPr>
          <w:rFonts w:ascii="Times New Roman" w:hAnsi="Times New Roman"/>
          <w:sz w:val="24"/>
          <w:szCs w:val="24"/>
        </w:rPr>
        <w:t xml:space="preserve">: </w:t>
      </w:r>
    </w:p>
    <w:p w:rsidR="00857DDC" w:rsidRDefault="00654556" w:rsidP="00857DD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ДОУ – 20</w:t>
      </w:r>
      <w:r w:rsidR="00857DDC">
        <w:rPr>
          <w:rFonts w:ascii="Times New Roman" w:hAnsi="Times New Roman"/>
          <w:sz w:val="24"/>
          <w:szCs w:val="24"/>
        </w:rPr>
        <w:t xml:space="preserve"> человек</w:t>
      </w:r>
    </w:p>
    <w:p w:rsidR="00857DDC" w:rsidRDefault="00654556" w:rsidP="00857DD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Школы – 9</w:t>
      </w:r>
      <w:r w:rsidR="00857DDC">
        <w:rPr>
          <w:rFonts w:ascii="Times New Roman" w:hAnsi="Times New Roman"/>
          <w:sz w:val="24"/>
          <w:szCs w:val="24"/>
        </w:rPr>
        <w:t xml:space="preserve"> человек</w:t>
      </w:r>
    </w:p>
    <w:p w:rsidR="00857DDC" w:rsidRDefault="00857DDC" w:rsidP="00857DD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 – 2 человека</w:t>
      </w:r>
    </w:p>
    <w:p w:rsidR="00857DDC" w:rsidRDefault="00465FAF" w:rsidP="00857DD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ЦНМО – 5</w:t>
      </w:r>
      <w:r w:rsidR="00654556">
        <w:rPr>
          <w:rFonts w:ascii="Times New Roman" w:hAnsi="Times New Roman"/>
          <w:sz w:val="24"/>
          <w:szCs w:val="24"/>
        </w:rPr>
        <w:t xml:space="preserve"> </w:t>
      </w:r>
      <w:r w:rsidR="00857DDC">
        <w:rPr>
          <w:rFonts w:ascii="Times New Roman" w:hAnsi="Times New Roman"/>
          <w:sz w:val="24"/>
          <w:szCs w:val="24"/>
        </w:rPr>
        <w:t xml:space="preserve">человека </w:t>
      </w:r>
    </w:p>
    <w:p w:rsidR="000B43F8" w:rsidRDefault="00857DDC" w:rsidP="00857DDC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Основная причина</w:t>
      </w:r>
      <w:r w:rsidR="000B43F8">
        <w:rPr>
          <w:rFonts w:ascii="Times New Roman" w:hAnsi="Times New Roman"/>
          <w:sz w:val="24"/>
          <w:szCs w:val="24"/>
        </w:rPr>
        <w:t xml:space="preserve"> обращения за экспертизой</w:t>
      </w:r>
      <w:r>
        <w:rPr>
          <w:rFonts w:ascii="Times New Roman" w:hAnsi="Times New Roman"/>
          <w:sz w:val="24"/>
          <w:szCs w:val="24"/>
        </w:rPr>
        <w:t xml:space="preserve"> – необходимость заключения для размещения материалов в портфолио</w:t>
      </w:r>
      <w:r w:rsidR="002675B7">
        <w:rPr>
          <w:rFonts w:ascii="Times New Roman" w:hAnsi="Times New Roman"/>
          <w:sz w:val="24"/>
          <w:szCs w:val="24"/>
        </w:rPr>
        <w:t xml:space="preserve"> остается</w:t>
      </w:r>
      <w:r>
        <w:rPr>
          <w:rFonts w:ascii="Times New Roman" w:hAnsi="Times New Roman"/>
          <w:sz w:val="24"/>
          <w:szCs w:val="24"/>
        </w:rPr>
        <w:t xml:space="preserve">, но в этом учебном году появился интерес со стороны администрации ОУ к </w:t>
      </w:r>
      <w:proofErr w:type="spellStart"/>
      <w:r>
        <w:rPr>
          <w:rFonts w:ascii="Times New Roman" w:hAnsi="Times New Roman"/>
          <w:sz w:val="24"/>
          <w:szCs w:val="24"/>
        </w:rPr>
        <w:t>экспертированию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ДОП, что стало поводом для обращения в СПА</w:t>
      </w:r>
      <w:r w:rsidR="002675B7">
        <w:rPr>
          <w:rFonts w:ascii="Times New Roman" w:hAnsi="Times New Roman"/>
          <w:sz w:val="24"/>
          <w:szCs w:val="24"/>
        </w:rPr>
        <w:t xml:space="preserve"> (практически все заявки идут от ДОУ). </w:t>
      </w:r>
      <w:r w:rsidR="00654556">
        <w:rPr>
          <w:rFonts w:ascii="Times New Roman" w:hAnsi="Times New Roman"/>
          <w:sz w:val="24"/>
          <w:szCs w:val="24"/>
        </w:rPr>
        <w:t>Кроме того, была проведена экспертиза инновационных практик во время фестиваля ДОУ, что значительно повлияло на качество подготовки и на повышение уровня экспертной деятельности, дало возможность поставить логическую точку при проведении Парада инноваций.</w:t>
      </w:r>
      <w:r w:rsidR="002675B7">
        <w:rPr>
          <w:rFonts w:ascii="Times New Roman" w:hAnsi="Times New Roman"/>
          <w:sz w:val="24"/>
          <w:szCs w:val="24"/>
        </w:rPr>
        <w:t xml:space="preserve"> В целом по ЦНМО снизилось количество сборников по результатам реализации проектов, поэтому рецензий на них тоже стало меньше.</w:t>
      </w:r>
    </w:p>
    <w:p w:rsidR="00857DDC" w:rsidRDefault="000B43F8" w:rsidP="00857DDC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ОО можно увидеть такую статистику обращения в СПА:</w:t>
      </w:r>
      <w:r w:rsidR="00654556">
        <w:rPr>
          <w:rFonts w:ascii="Times New Roman" w:hAnsi="Times New Roman"/>
          <w:sz w:val="24"/>
          <w:szCs w:val="24"/>
        </w:rPr>
        <w:t xml:space="preserve"> </w:t>
      </w:r>
    </w:p>
    <w:p w:rsidR="00857DDC" w:rsidRPr="002A4BAF" w:rsidRDefault="00857DDC" w:rsidP="00857DDC">
      <w:pPr>
        <w:pStyle w:val="a4"/>
        <w:spacing w:line="276" w:lineRule="auto"/>
        <w:ind w:left="1428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57DDC" w:rsidRPr="002A4BAF" w:rsidTr="00C23099">
        <w:tc>
          <w:tcPr>
            <w:tcW w:w="3115" w:type="dxa"/>
          </w:tcPr>
          <w:p w:rsidR="00857DDC" w:rsidRPr="002A4BAF" w:rsidRDefault="00857DDC" w:rsidP="00C23099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BAF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115" w:type="dxa"/>
          </w:tcPr>
          <w:p w:rsidR="00857DDC" w:rsidRPr="002A4BAF" w:rsidRDefault="00857DDC" w:rsidP="00C23099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BA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заявок </w:t>
            </w:r>
          </w:p>
        </w:tc>
        <w:tc>
          <w:tcPr>
            <w:tcW w:w="3115" w:type="dxa"/>
          </w:tcPr>
          <w:p w:rsidR="00857DDC" w:rsidRPr="002A4BAF" w:rsidRDefault="00857DDC" w:rsidP="00C23099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BAF">
              <w:rPr>
                <w:rFonts w:ascii="Times New Roman" w:hAnsi="Times New Roman"/>
                <w:b/>
                <w:sz w:val="24"/>
                <w:szCs w:val="24"/>
              </w:rPr>
              <w:t>Количество заявителей</w:t>
            </w:r>
          </w:p>
        </w:tc>
      </w:tr>
      <w:tr w:rsidR="00857DDC" w:rsidRPr="002A4BAF" w:rsidTr="00C23099">
        <w:tc>
          <w:tcPr>
            <w:tcW w:w="3115" w:type="dxa"/>
          </w:tcPr>
          <w:p w:rsidR="00857DDC" w:rsidRPr="002A4BAF" w:rsidRDefault="00857DDC" w:rsidP="00C230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11</w:t>
            </w:r>
          </w:p>
        </w:tc>
        <w:tc>
          <w:tcPr>
            <w:tcW w:w="3115" w:type="dxa"/>
          </w:tcPr>
          <w:p w:rsidR="00857DDC" w:rsidRPr="004729E0" w:rsidRDefault="00857DDC" w:rsidP="00C23099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857DDC" w:rsidRPr="004729E0" w:rsidRDefault="00857DDC" w:rsidP="00C23099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  <w:tr w:rsidR="00857DDC" w:rsidRPr="002A4BAF" w:rsidTr="00C23099">
        <w:tc>
          <w:tcPr>
            <w:tcW w:w="3115" w:type="dxa"/>
          </w:tcPr>
          <w:p w:rsidR="00857DDC" w:rsidRPr="002A4BAF" w:rsidRDefault="00857DDC" w:rsidP="00C230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BAF">
              <w:rPr>
                <w:rFonts w:ascii="Times New Roman" w:hAnsi="Times New Roman"/>
                <w:sz w:val="24"/>
                <w:szCs w:val="24"/>
              </w:rPr>
              <w:t xml:space="preserve">Школа 2 </w:t>
            </w:r>
          </w:p>
        </w:tc>
        <w:tc>
          <w:tcPr>
            <w:tcW w:w="3115" w:type="dxa"/>
          </w:tcPr>
          <w:p w:rsidR="00857DDC" w:rsidRPr="004729E0" w:rsidRDefault="00465FAF" w:rsidP="00C23099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857DDC" w:rsidRPr="004729E0" w:rsidRDefault="00857DDC" w:rsidP="00C23099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65F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администрация</w:t>
            </w:r>
          </w:p>
        </w:tc>
      </w:tr>
      <w:tr w:rsidR="00857DDC" w:rsidRPr="002A4BAF" w:rsidTr="00C23099">
        <w:tc>
          <w:tcPr>
            <w:tcW w:w="3115" w:type="dxa"/>
          </w:tcPr>
          <w:p w:rsidR="00857DDC" w:rsidRPr="002A4BAF" w:rsidRDefault="00857DDC" w:rsidP="00C230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BAF">
              <w:rPr>
                <w:rFonts w:ascii="Times New Roman" w:hAnsi="Times New Roman"/>
                <w:sz w:val="24"/>
                <w:szCs w:val="24"/>
              </w:rPr>
              <w:t>Школа 3</w:t>
            </w:r>
          </w:p>
        </w:tc>
        <w:tc>
          <w:tcPr>
            <w:tcW w:w="3115" w:type="dxa"/>
          </w:tcPr>
          <w:p w:rsidR="00857DDC" w:rsidRPr="004729E0" w:rsidRDefault="00857DDC" w:rsidP="00C23099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15" w:type="dxa"/>
          </w:tcPr>
          <w:p w:rsidR="00857DDC" w:rsidRPr="004729E0" w:rsidRDefault="00857DDC" w:rsidP="00C23099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57DDC" w:rsidRPr="002A4BAF" w:rsidTr="00C23099">
        <w:tc>
          <w:tcPr>
            <w:tcW w:w="3115" w:type="dxa"/>
          </w:tcPr>
          <w:p w:rsidR="00857DDC" w:rsidRPr="002A4BAF" w:rsidRDefault="00857DDC" w:rsidP="00C230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17</w:t>
            </w:r>
          </w:p>
        </w:tc>
        <w:tc>
          <w:tcPr>
            <w:tcW w:w="3115" w:type="dxa"/>
          </w:tcPr>
          <w:p w:rsidR="00857DDC" w:rsidRPr="004729E0" w:rsidRDefault="00857DDC" w:rsidP="00C23099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857DDC" w:rsidRPr="004729E0" w:rsidRDefault="00857DDC" w:rsidP="00C23099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+ администрация</w:t>
            </w:r>
          </w:p>
        </w:tc>
      </w:tr>
      <w:tr w:rsidR="00857DDC" w:rsidRPr="002A4BAF" w:rsidTr="00C23099">
        <w:tc>
          <w:tcPr>
            <w:tcW w:w="3115" w:type="dxa"/>
          </w:tcPr>
          <w:p w:rsidR="00857DDC" w:rsidRPr="002A4BAF" w:rsidRDefault="00857DDC" w:rsidP="00C230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BAF">
              <w:rPr>
                <w:rFonts w:ascii="Times New Roman" w:hAnsi="Times New Roman"/>
                <w:sz w:val="24"/>
                <w:szCs w:val="24"/>
              </w:rPr>
              <w:t>ДОУ № 27</w:t>
            </w:r>
          </w:p>
        </w:tc>
        <w:tc>
          <w:tcPr>
            <w:tcW w:w="3115" w:type="dxa"/>
          </w:tcPr>
          <w:p w:rsidR="00857DDC" w:rsidRPr="004729E0" w:rsidRDefault="00857DDC" w:rsidP="00C23099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857DDC" w:rsidRPr="004729E0" w:rsidRDefault="00857DDC" w:rsidP="00C23099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  <w:tr w:rsidR="00857DDC" w:rsidRPr="002A4BAF" w:rsidTr="00C23099">
        <w:tc>
          <w:tcPr>
            <w:tcW w:w="3115" w:type="dxa"/>
          </w:tcPr>
          <w:p w:rsidR="00857DDC" w:rsidRPr="002A4BAF" w:rsidRDefault="00857DDC" w:rsidP="00C230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BAF">
              <w:rPr>
                <w:rFonts w:ascii="Times New Roman" w:hAnsi="Times New Roman"/>
                <w:sz w:val="24"/>
                <w:szCs w:val="24"/>
              </w:rPr>
              <w:t>ЦНМО</w:t>
            </w:r>
          </w:p>
        </w:tc>
        <w:tc>
          <w:tcPr>
            <w:tcW w:w="3115" w:type="dxa"/>
          </w:tcPr>
          <w:p w:rsidR="00857DDC" w:rsidRPr="004729E0" w:rsidRDefault="00857DDC" w:rsidP="00C23099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2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857DDC" w:rsidRPr="004729E0" w:rsidRDefault="00465FAF" w:rsidP="00C23099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57DDC" w:rsidRPr="002A4BAF" w:rsidTr="00C23099">
        <w:tc>
          <w:tcPr>
            <w:tcW w:w="3115" w:type="dxa"/>
          </w:tcPr>
          <w:p w:rsidR="00857DDC" w:rsidRPr="002A4BAF" w:rsidRDefault="00857DDC" w:rsidP="00C230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4BAF">
              <w:rPr>
                <w:rFonts w:ascii="Times New Roman" w:hAnsi="Times New Roman"/>
                <w:sz w:val="24"/>
                <w:szCs w:val="24"/>
              </w:rPr>
              <w:t>Школа 7</w:t>
            </w:r>
          </w:p>
        </w:tc>
        <w:tc>
          <w:tcPr>
            <w:tcW w:w="3115" w:type="dxa"/>
          </w:tcPr>
          <w:p w:rsidR="00857DDC" w:rsidRPr="004729E0" w:rsidRDefault="00465FAF" w:rsidP="00C23099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857DDC" w:rsidRPr="004729E0" w:rsidRDefault="00465FAF" w:rsidP="00C23099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57DDC" w:rsidRPr="002A4BAF" w:rsidTr="00C23099">
        <w:tc>
          <w:tcPr>
            <w:tcW w:w="3115" w:type="dxa"/>
          </w:tcPr>
          <w:p w:rsidR="00857DDC" w:rsidRPr="002A4BAF" w:rsidRDefault="00857DDC" w:rsidP="00C230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38</w:t>
            </w:r>
          </w:p>
        </w:tc>
        <w:tc>
          <w:tcPr>
            <w:tcW w:w="3115" w:type="dxa"/>
          </w:tcPr>
          <w:p w:rsidR="00857DDC" w:rsidRPr="004729E0" w:rsidRDefault="00857DDC" w:rsidP="00C23099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857DDC" w:rsidRPr="004729E0" w:rsidRDefault="00465FAF" w:rsidP="00C23099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857D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дминистрация</w:t>
            </w:r>
          </w:p>
        </w:tc>
      </w:tr>
      <w:tr w:rsidR="00465FAF" w:rsidRPr="002A4BAF" w:rsidTr="00C23099">
        <w:tc>
          <w:tcPr>
            <w:tcW w:w="3115" w:type="dxa"/>
          </w:tcPr>
          <w:p w:rsidR="00465FAF" w:rsidRDefault="00465FAF" w:rsidP="00C230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ДДЮТ</w:t>
            </w:r>
          </w:p>
        </w:tc>
        <w:tc>
          <w:tcPr>
            <w:tcW w:w="3115" w:type="dxa"/>
          </w:tcPr>
          <w:p w:rsidR="00465FAF" w:rsidRDefault="00465FAF" w:rsidP="00C23099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465FAF" w:rsidRDefault="00465FAF" w:rsidP="00C23099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65FAF" w:rsidRPr="002A4BAF" w:rsidTr="00C23099">
        <w:tc>
          <w:tcPr>
            <w:tcW w:w="3115" w:type="dxa"/>
          </w:tcPr>
          <w:p w:rsidR="00465FAF" w:rsidRDefault="00465FAF" w:rsidP="00C230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26</w:t>
            </w:r>
          </w:p>
        </w:tc>
        <w:tc>
          <w:tcPr>
            <w:tcW w:w="3115" w:type="dxa"/>
          </w:tcPr>
          <w:p w:rsidR="00465FAF" w:rsidRDefault="00465FAF" w:rsidP="00C23099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465FAF" w:rsidRDefault="00465FAF" w:rsidP="00C23099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</w:tbl>
    <w:p w:rsidR="00857DDC" w:rsidRDefault="00857DDC" w:rsidP="00857DD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7DDC" w:rsidRPr="0048276B" w:rsidRDefault="0048276B" w:rsidP="0048276B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48276B">
        <w:rPr>
          <w:rFonts w:ascii="Times New Roman" w:hAnsi="Times New Roman"/>
          <w:sz w:val="24"/>
          <w:szCs w:val="24"/>
          <w:u w:val="single"/>
        </w:rPr>
        <w:t xml:space="preserve">Общий вывод: </w:t>
      </w:r>
      <w:r w:rsidRPr="0048276B">
        <w:rPr>
          <w:rFonts w:ascii="Times New Roman" w:hAnsi="Times New Roman"/>
          <w:sz w:val="24"/>
          <w:szCs w:val="24"/>
        </w:rPr>
        <w:t>служба педагогического аудита востребована. Современные требования к программам и аттестации педагогических работников подтверждают значимость СПА.</w:t>
      </w:r>
    </w:p>
    <w:p w:rsidR="00015805" w:rsidRDefault="00015805" w:rsidP="00857DDC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57DDC" w:rsidRDefault="00857DDC" w:rsidP="00857DDC">
      <w:pPr>
        <w:spacing w:after="0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Третье</w:t>
      </w:r>
      <w:r w:rsidRPr="00F34873">
        <w:rPr>
          <w:rFonts w:ascii="Times New Roman" w:hAnsi="Times New Roman"/>
          <w:sz w:val="24"/>
          <w:szCs w:val="24"/>
          <w:u w:val="single"/>
        </w:rPr>
        <w:t xml:space="preserve"> направление – осуществление </w:t>
      </w:r>
      <w:r w:rsidRPr="00F34873">
        <w:rPr>
          <w:rFonts w:ascii="Times New Roman" w:hAnsi="Times New Roman" w:cs="Times New Roman"/>
          <w:sz w:val="24"/>
          <w:szCs w:val="24"/>
          <w:u w:val="single"/>
        </w:rPr>
        <w:t>экспертной деятельности через участие в раб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оте жюри конкурсных мероприятий – </w:t>
      </w:r>
      <w:r w:rsidRPr="001B6D4A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 w:rsidR="000B43F8">
        <w:rPr>
          <w:rFonts w:ascii="Times New Roman" w:hAnsi="Times New Roman" w:cs="Times New Roman"/>
          <w:sz w:val="24"/>
          <w:szCs w:val="24"/>
        </w:rPr>
        <w:t>не</w:t>
      </w:r>
      <w:r w:rsidRPr="001B6D4A">
        <w:rPr>
          <w:rFonts w:ascii="Times New Roman" w:hAnsi="Times New Roman" w:cs="Times New Roman"/>
          <w:sz w:val="24"/>
          <w:szCs w:val="24"/>
        </w:rPr>
        <w:t xml:space="preserve">сложно, т.к. </w:t>
      </w:r>
      <w:r>
        <w:rPr>
          <w:rFonts w:ascii="Times New Roman" w:hAnsi="Times New Roman" w:cs="Times New Roman"/>
          <w:sz w:val="24"/>
          <w:szCs w:val="24"/>
        </w:rPr>
        <w:t>профессиональных конкурсов было</w:t>
      </w:r>
      <w:r w:rsidR="000B43F8">
        <w:rPr>
          <w:rFonts w:ascii="Times New Roman" w:hAnsi="Times New Roman" w:cs="Times New Roman"/>
          <w:sz w:val="24"/>
          <w:szCs w:val="24"/>
        </w:rPr>
        <w:t xml:space="preserve"> всего 2: муниципальная </w:t>
      </w:r>
      <w:proofErr w:type="spellStart"/>
      <w:r w:rsidR="000B43F8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="000B43F8">
        <w:rPr>
          <w:rFonts w:ascii="Times New Roman" w:hAnsi="Times New Roman" w:cs="Times New Roman"/>
          <w:sz w:val="24"/>
          <w:szCs w:val="24"/>
        </w:rPr>
        <w:t xml:space="preserve"> олимпиада и муниципальный этап конкурса «Учитель года». В МПО были задействованы 10 чел., в «УГ» - 3 человека. Все эксперты не просто оценивали конкурсные работы, но и участвовали в написании аналитических справок (МПО) и рецензий на уроки («УГ»). </w:t>
      </w:r>
    </w:p>
    <w:p w:rsidR="00015805" w:rsidRDefault="00015805" w:rsidP="00857DDC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B3C89" w:rsidRDefault="004B3C89" w:rsidP="00857DDC">
      <w:pPr>
        <w:spacing w:after="0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Четвертое направление –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экспертной деятельности по приказу управления образования – бывает чрезвычайно редко, т.к. специалисты управления не учитывают наличие СПА в организации своей работы и предпочитают выбирать экспертов по своему усмотрению. </w:t>
      </w:r>
      <w:r w:rsidR="0077090C">
        <w:rPr>
          <w:rFonts w:ascii="Times New Roman" w:hAnsi="Times New Roman" w:cs="Times New Roman"/>
          <w:sz w:val="24"/>
          <w:szCs w:val="24"/>
        </w:rPr>
        <w:t>Из СПА привлечены к работе 4</w:t>
      </w:r>
      <w:r w:rsidR="00AD3A45">
        <w:rPr>
          <w:rFonts w:ascii="Times New Roman" w:hAnsi="Times New Roman" w:cs="Times New Roman"/>
          <w:sz w:val="24"/>
          <w:szCs w:val="24"/>
        </w:rPr>
        <w:t xml:space="preserve"> педагога. </w:t>
      </w:r>
    </w:p>
    <w:p w:rsidR="00857DDC" w:rsidRPr="00A46C83" w:rsidRDefault="00702316" w:rsidP="00857DDC">
      <w:pPr>
        <w:spacing w:after="0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2675B7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к осуществлению экспертизы были привлечены 50 экспертов, что составляет 55 % от общего количество членов СПА</w:t>
      </w:r>
      <w:r w:rsidR="002675B7">
        <w:rPr>
          <w:rFonts w:ascii="Times New Roman" w:hAnsi="Times New Roman" w:cs="Times New Roman"/>
          <w:sz w:val="24"/>
          <w:szCs w:val="24"/>
        </w:rPr>
        <w:t xml:space="preserve"> (2019 – 20 </w:t>
      </w:r>
      <w:proofErr w:type="spellStart"/>
      <w:r w:rsidR="002675B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2675B7">
        <w:rPr>
          <w:rFonts w:ascii="Times New Roman" w:hAnsi="Times New Roman" w:cs="Times New Roman"/>
          <w:sz w:val="24"/>
          <w:szCs w:val="24"/>
        </w:rPr>
        <w:t xml:space="preserve">. – 50%, 2020 – 21 </w:t>
      </w:r>
      <w:proofErr w:type="spellStart"/>
      <w:r w:rsidR="002675B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2675B7">
        <w:rPr>
          <w:rFonts w:ascii="Times New Roman" w:hAnsi="Times New Roman" w:cs="Times New Roman"/>
          <w:sz w:val="24"/>
          <w:szCs w:val="24"/>
        </w:rPr>
        <w:t>. – 73%)</w:t>
      </w:r>
      <w:r>
        <w:rPr>
          <w:rFonts w:ascii="Times New Roman" w:hAnsi="Times New Roman" w:cs="Times New Roman"/>
          <w:sz w:val="24"/>
          <w:szCs w:val="24"/>
        </w:rPr>
        <w:t xml:space="preserve">. Считаю, что активность удовлетворительная, </w:t>
      </w:r>
      <w:r w:rsidR="002675B7">
        <w:rPr>
          <w:rFonts w:ascii="Times New Roman" w:hAnsi="Times New Roman" w:cs="Times New Roman"/>
          <w:sz w:val="24"/>
          <w:szCs w:val="24"/>
        </w:rPr>
        <w:t xml:space="preserve">но нужно активнее привлекать к экспертизе тех экспертов, которым заявки предлагаются редко. </w:t>
      </w:r>
    </w:p>
    <w:p w:rsidR="00857DDC" w:rsidRPr="000B43F8" w:rsidRDefault="00857DDC" w:rsidP="000B43F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1F3E">
        <w:rPr>
          <w:rFonts w:ascii="Times New Roman" w:hAnsi="Times New Roman"/>
          <w:b/>
          <w:sz w:val="24"/>
          <w:szCs w:val="24"/>
        </w:rPr>
        <w:t xml:space="preserve">Общий вывод: </w:t>
      </w:r>
      <w:r w:rsidRPr="000B43F8">
        <w:rPr>
          <w:rFonts w:ascii="Times New Roman" w:hAnsi="Times New Roman"/>
          <w:sz w:val="24"/>
          <w:szCs w:val="24"/>
        </w:rPr>
        <w:t>работа СПА осуществле</w:t>
      </w:r>
      <w:r w:rsidR="000B43F8" w:rsidRPr="000B43F8">
        <w:rPr>
          <w:rFonts w:ascii="Times New Roman" w:hAnsi="Times New Roman"/>
          <w:sz w:val="24"/>
          <w:szCs w:val="24"/>
        </w:rPr>
        <w:t xml:space="preserve">на на удовлетворительном уровне. Поставленные задачи решены, план работы выполнен. </w:t>
      </w:r>
      <w:r w:rsidRPr="000B43F8">
        <w:rPr>
          <w:rFonts w:ascii="Times New Roman" w:hAnsi="Times New Roman"/>
          <w:sz w:val="24"/>
          <w:szCs w:val="24"/>
        </w:rPr>
        <w:t xml:space="preserve"> </w:t>
      </w:r>
    </w:p>
    <w:p w:rsidR="000B43F8" w:rsidRDefault="000B43F8" w:rsidP="000B43F8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Предложения: </w:t>
      </w:r>
    </w:p>
    <w:p w:rsidR="000B43F8" w:rsidRDefault="000B43F8" w:rsidP="000B43F8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B43F8">
        <w:rPr>
          <w:rFonts w:ascii="Times New Roman" w:hAnsi="Times New Roman"/>
          <w:sz w:val="24"/>
          <w:szCs w:val="24"/>
        </w:rPr>
        <w:lastRenderedPageBreak/>
        <w:t>продолжить работу с учетом вновь п</w:t>
      </w:r>
      <w:r>
        <w:rPr>
          <w:rFonts w:ascii="Times New Roman" w:hAnsi="Times New Roman"/>
          <w:sz w:val="24"/>
          <w:szCs w:val="24"/>
        </w:rPr>
        <w:t>ринятых нормативных документов, т.е. решить вопрос об окончании срока действия статуса у 15 человек</w:t>
      </w:r>
    </w:p>
    <w:p w:rsidR="000B43F8" w:rsidRDefault="000B43F8" w:rsidP="000B43F8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ввести журнал принимаемых заявок с указанием назначаемого экспе</w:t>
      </w:r>
      <w:r w:rsidR="00015805">
        <w:rPr>
          <w:rFonts w:ascii="Times New Roman" w:hAnsi="Times New Roman"/>
          <w:sz w:val="24"/>
          <w:szCs w:val="24"/>
        </w:rPr>
        <w:t>рта и сроком выполнения заявки</w:t>
      </w:r>
    </w:p>
    <w:p w:rsidR="004E3CE8" w:rsidRDefault="004E3CE8" w:rsidP="004E3CE8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3CE8">
        <w:rPr>
          <w:rFonts w:ascii="Times New Roman" w:hAnsi="Times New Roman"/>
          <w:sz w:val="24"/>
          <w:szCs w:val="24"/>
        </w:rPr>
        <w:t>расширить формы аудита через осуществление экспертизы «живой»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и конкурсных материалов</w:t>
      </w:r>
    </w:p>
    <w:p w:rsidR="004E3CE8" w:rsidRDefault="004E3CE8" w:rsidP="004E3CE8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предложить ОО приглашать муниципальных экспертов в состав жюри институциональных конкурсных мероприятий</w:t>
      </w:r>
    </w:p>
    <w:p w:rsidR="004E3CE8" w:rsidRDefault="004E3CE8" w:rsidP="004E3CE8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обратить внимание на привлечение в СПА экспертов по вопросам воспитания</w:t>
      </w:r>
    </w:p>
    <w:p w:rsidR="00015805" w:rsidRPr="000B43F8" w:rsidRDefault="00015805" w:rsidP="000B43F8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предложить специалистам управления образования ознакомиться с анализом работы СПА за 2021 – 22 учебный год. </w:t>
      </w:r>
    </w:p>
    <w:p w:rsidR="00857DDC" w:rsidRPr="000B43F8" w:rsidRDefault="00857DDC" w:rsidP="00857D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DDC" w:rsidRPr="00581C5A" w:rsidRDefault="00857DDC" w:rsidP="00857DDC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DDC" w:rsidRDefault="00857DDC" w:rsidP="00857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DDC" w:rsidRDefault="00857DDC" w:rsidP="00857DDC">
      <w:pPr>
        <w:pStyle w:val="a3"/>
        <w:spacing w:after="0"/>
        <w:ind w:left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СПА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Шуклина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Л.Л.</w:t>
      </w:r>
    </w:p>
    <w:p w:rsidR="00857DDC" w:rsidRPr="00FA5308" w:rsidRDefault="00857DDC" w:rsidP="00857DDC">
      <w:pPr>
        <w:pStyle w:val="a3"/>
        <w:spacing w:after="0"/>
        <w:ind w:left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Куратор                                                            Котова Е.И.</w:t>
      </w:r>
    </w:p>
    <w:p w:rsidR="00015805" w:rsidRDefault="00015805" w:rsidP="00C92DC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5805" w:rsidSect="00BC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52DE"/>
    <w:multiLevelType w:val="hybridMultilevel"/>
    <w:tmpl w:val="9640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B53"/>
    <w:multiLevelType w:val="hybridMultilevel"/>
    <w:tmpl w:val="2D64C6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2F35F4"/>
    <w:multiLevelType w:val="hybridMultilevel"/>
    <w:tmpl w:val="C8EC8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DC6"/>
    <w:multiLevelType w:val="hybridMultilevel"/>
    <w:tmpl w:val="431A9E6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4" w15:restartNumberingAfterBreak="0">
    <w:nsid w:val="4D835A34"/>
    <w:multiLevelType w:val="hybridMultilevel"/>
    <w:tmpl w:val="66A8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3241E"/>
    <w:multiLevelType w:val="hybridMultilevel"/>
    <w:tmpl w:val="1E02AC00"/>
    <w:lvl w:ilvl="0" w:tplc="BB02B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9B1D76"/>
    <w:multiLevelType w:val="hybridMultilevel"/>
    <w:tmpl w:val="C3621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C57E7"/>
    <w:multiLevelType w:val="hybridMultilevel"/>
    <w:tmpl w:val="1CEA967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6E46497C"/>
    <w:multiLevelType w:val="hybridMultilevel"/>
    <w:tmpl w:val="A668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2E"/>
    <w:rsid w:val="00015805"/>
    <w:rsid w:val="000B43F8"/>
    <w:rsid w:val="002675B7"/>
    <w:rsid w:val="00292429"/>
    <w:rsid w:val="00456EC3"/>
    <w:rsid w:val="00465FAF"/>
    <w:rsid w:val="0048276B"/>
    <w:rsid w:val="004B3C89"/>
    <w:rsid w:val="004B662E"/>
    <w:rsid w:val="004E3CE8"/>
    <w:rsid w:val="005476E1"/>
    <w:rsid w:val="00606A4D"/>
    <w:rsid w:val="006515D8"/>
    <w:rsid w:val="00654556"/>
    <w:rsid w:val="00702316"/>
    <w:rsid w:val="0077090C"/>
    <w:rsid w:val="007C4DC4"/>
    <w:rsid w:val="007E371D"/>
    <w:rsid w:val="00857DDC"/>
    <w:rsid w:val="00886F06"/>
    <w:rsid w:val="00A15A30"/>
    <w:rsid w:val="00A4687C"/>
    <w:rsid w:val="00AD3A45"/>
    <w:rsid w:val="00BC6381"/>
    <w:rsid w:val="00C904F2"/>
    <w:rsid w:val="00C92DC0"/>
    <w:rsid w:val="00CA4155"/>
    <w:rsid w:val="00E14AAF"/>
    <w:rsid w:val="00E37964"/>
    <w:rsid w:val="00FA18A9"/>
    <w:rsid w:val="00FC4B85"/>
    <w:rsid w:val="00F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F0E47-D488-4A65-847E-23C924CE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D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DC"/>
    <w:pPr>
      <w:ind w:left="720"/>
      <w:contextualSpacing/>
    </w:pPr>
  </w:style>
  <w:style w:type="paragraph" w:styleId="a4">
    <w:name w:val="No Spacing"/>
    <w:uiPriority w:val="1"/>
    <w:qFormat/>
    <w:rsid w:val="00857DD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85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92DC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Е.И.</dc:creator>
  <cp:keywords/>
  <dc:description/>
  <cp:lastModifiedBy>Котова Е.И.</cp:lastModifiedBy>
  <cp:revision>25</cp:revision>
  <dcterms:created xsi:type="dcterms:W3CDTF">2022-04-25T06:50:00Z</dcterms:created>
  <dcterms:modified xsi:type="dcterms:W3CDTF">2022-05-23T07:00:00Z</dcterms:modified>
</cp:coreProperties>
</file>