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985" w:rsidRDefault="00D23D3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Анализ работы ГМФ библиотечных специалистов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b/>
          <w:bCs/>
        </w:rPr>
        <w:t>за 2022-2023 гг.</w:t>
      </w:r>
    </w:p>
    <w:p w:rsidR="00430985" w:rsidRDefault="00D23D3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В работе ГМФ активно участвовали 12 библиотечных специалистов.  </w:t>
      </w:r>
    </w:p>
    <w:p w:rsidR="00430985" w:rsidRDefault="00D23D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По плану состоялось 10 заседаний ГМФ библиотечных специалистов,</w:t>
      </w:r>
      <w:r>
        <w:rPr>
          <w:rFonts w:ascii="Times New Roman" w:hAnsi="Times New Roman" w:cs="Times New Roman"/>
          <w:bCs/>
        </w:rPr>
        <w:t xml:space="preserve"> что составило 100% от выполнения плана. К проведению заседаний привлекались библиотекари ОО, специалист Лысьвенского музея, методисты МАУ ДПО «ЦНМО», специалисты ЦГБ.  </w:t>
      </w:r>
    </w:p>
    <w:p w:rsidR="00430985" w:rsidRDefault="00D23D3F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 течение 2022-2023 уч. года библиотекари активно повышали свою квалификацию на заседа</w:t>
      </w:r>
      <w:r>
        <w:rPr>
          <w:rFonts w:ascii="Times New Roman" w:hAnsi="Times New Roman" w:cs="Times New Roman"/>
          <w:bCs/>
        </w:rPr>
        <w:t xml:space="preserve">ниях методических формирований, курсах повышения квалификации, через участие в методических конкурсах и мероприятиях библиотечной и педагогической направленности.  </w:t>
      </w:r>
    </w:p>
    <w:p w:rsidR="00430985" w:rsidRDefault="00D23D3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Прохождение курсов повышения квалификации: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81"/>
        <w:gridCol w:w="4393"/>
        <w:gridCol w:w="2337"/>
      </w:tblGrid>
      <w:tr w:rsidR="00430985" w:rsidTr="00D23D3F">
        <w:tc>
          <w:tcPr>
            <w:tcW w:w="381" w:type="dxa"/>
          </w:tcPr>
          <w:p w:rsidR="00430985" w:rsidRDefault="00430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Тема, количество часов</w:t>
            </w:r>
          </w:p>
        </w:tc>
        <w:tc>
          <w:tcPr>
            <w:tcW w:w="2337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педагога</w:t>
            </w:r>
          </w:p>
        </w:tc>
      </w:tr>
      <w:tr w:rsidR="00430985" w:rsidTr="00D23D3F">
        <w:tc>
          <w:tcPr>
            <w:tcW w:w="381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3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«Обновле</w:t>
            </w:r>
            <w:r>
              <w:rPr>
                <w:rFonts w:ascii="Times New Roman" w:hAnsi="Times New Roman" w:cs="Times New Roman"/>
              </w:rPr>
              <w:t xml:space="preserve">нные ФГОС в работе педагога-библиотекаря </w:t>
            </w:r>
          </w:p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учащимися начальной и основной школы» (72 часа)</w:t>
            </w:r>
          </w:p>
        </w:tc>
        <w:tc>
          <w:tcPr>
            <w:tcW w:w="2337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Шибанова Л.Н. </w:t>
            </w:r>
          </w:p>
        </w:tc>
      </w:tr>
      <w:tr w:rsidR="00430985" w:rsidTr="00D23D3F">
        <w:tc>
          <w:tcPr>
            <w:tcW w:w="381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3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«Обновленные ФГОС в работе педагога-библиотекаря </w:t>
            </w:r>
          </w:p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учащимися начальной и основной школы» (72 часа)</w:t>
            </w:r>
          </w:p>
        </w:tc>
        <w:tc>
          <w:tcPr>
            <w:tcW w:w="2337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С.Р.</w:t>
            </w:r>
          </w:p>
        </w:tc>
      </w:tr>
      <w:tr w:rsidR="00430985" w:rsidTr="00D23D3F">
        <w:tc>
          <w:tcPr>
            <w:tcW w:w="381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3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«Обновленные ФГОС в работе педагога-библиотекаря </w:t>
            </w:r>
          </w:p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учащимися начальной и основной школы» (72 часа)</w:t>
            </w:r>
          </w:p>
        </w:tc>
        <w:tc>
          <w:tcPr>
            <w:tcW w:w="2337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Машко Е.А.</w:t>
            </w:r>
          </w:p>
        </w:tc>
      </w:tr>
      <w:tr w:rsidR="00430985" w:rsidTr="00D23D3F">
        <w:tc>
          <w:tcPr>
            <w:tcW w:w="381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4393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Стажировка на базе МБУК «Лысьвенская БС»</w:t>
            </w:r>
          </w:p>
        </w:tc>
        <w:tc>
          <w:tcPr>
            <w:tcW w:w="2337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Машко Е.А. </w:t>
            </w:r>
          </w:p>
        </w:tc>
      </w:tr>
    </w:tbl>
    <w:p w:rsidR="00430985" w:rsidRDefault="00D23D3F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Участие педагогических работников в конкурсах профессионального мастерства: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81"/>
        <w:gridCol w:w="3216"/>
        <w:gridCol w:w="1988"/>
        <w:gridCol w:w="2020"/>
        <w:gridCol w:w="2023"/>
      </w:tblGrid>
      <w:tr w:rsidR="00430985">
        <w:tc>
          <w:tcPr>
            <w:tcW w:w="358" w:type="dxa"/>
          </w:tcPr>
          <w:p w:rsidR="00430985" w:rsidRDefault="00430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2011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047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2047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430985">
        <w:tc>
          <w:tcPr>
            <w:tcW w:w="358" w:type="dxa"/>
          </w:tcPr>
          <w:p w:rsidR="00430985" w:rsidRDefault="00430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:rsidR="00430985" w:rsidRDefault="00D23D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Всероссийский уровень</w:t>
            </w:r>
          </w:p>
        </w:tc>
        <w:tc>
          <w:tcPr>
            <w:tcW w:w="2011" w:type="dxa"/>
          </w:tcPr>
          <w:p w:rsidR="00430985" w:rsidRDefault="00430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430985" w:rsidRDefault="00430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430985" w:rsidRDefault="00430985">
            <w:pPr>
              <w:rPr>
                <w:rFonts w:ascii="Times New Roman" w:hAnsi="Times New Roman" w:cs="Times New Roman"/>
              </w:rPr>
            </w:pPr>
          </w:p>
        </w:tc>
      </w:tr>
      <w:tr w:rsidR="00430985">
        <w:tc>
          <w:tcPr>
            <w:tcW w:w="358" w:type="dxa"/>
          </w:tcPr>
          <w:p w:rsidR="00430985" w:rsidRDefault="00430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:rsidR="00430985" w:rsidRDefault="004309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1" w:type="dxa"/>
          </w:tcPr>
          <w:p w:rsidR="00430985" w:rsidRDefault="00430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430985" w:rsidRDefault="00430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430985" w:rsidRDefault="00430985">
            <w:pPr>
              <w:rPr>
                <w:rFonts w:ascii="Times New Roman" w:hAnsi="Times New Roman" w:cs="Times New Roman"/>
              </w:rPr>
            </w:pPr>
          </w:p>
        </w:tc>
      </w:tr>
      <w:tr w:rsidR="00430985">
        <w:tc>
          <w:tcPr>
            <w:tcW w:w="358" w:type="dxa"/>
          </w:tcPr>
          <w:p w:rsidR="00430985" w:rsidRDefault="00430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:rsidR="00430985" w:rsidRDefault="00D23D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Региональные конкурсы</w:t>
            </w:r>
          </w:p>
        </w:tc>
        <w:tc>
          <w:tcPr>
            <w:tcW w:w="2011" w:type="dxa"/>
          </w:tcPr>
          <w:p w:rsidR="00430985" w:rsidRDefault="00430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430985" w:rsidRDefault="00430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430985" w:rsidRDefault="00430985">
            <w:pPr>
              <w:rPr>
                <w:rFonts w:ascii="Times New Roman" w:hAnsi="Times New Roman" w:cs="Times New Roman"/>
              </w:rPr>
            </w:pPr>
          </w:p>
        </w:tc>
      </w:tr>
      <w:tr w:rsidR="00430985">
        <w:tc>
          <w:tcPr>
            <w:tcW w:w="358" w:type="dxa"/>
          </w:tcPr>
          <w:p w:rsidR="00430985" w:rsidRDefault="00430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:rsidR="00430985" w:rsidRDefault="00D23D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Краевая олимпиада для школьных библиотекарей в соответствии с планом работы Пермского регионального представительства "Ассоциации школьных библиотекарей "Русского мира"</w:t>
            </w:r>
          </w:p>
        </w:tc>
        <w:tc>
          <w:tcPr>
            <w:tcW w:w="2011" w:type="dxa"/>
          </w:tcPr>
          <w:p w:rsidR="00430985" w:rsidRDefault="00D23D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22.11.2022 г.</w:t>
            </w:r>
          </w:p>
        </w:tc>
        <w:tc>
          <w:tcPr>
            <w:tcW w:w="2047" w:type="dxa"/>
          </w:tcPr>
          <w:p w:rsidR="00430985" w:rsidRDefault="00D23D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Шибанова Л.Н.</w:t>
            </w:r>
          </w:p>
        </w:tc>
        <w:tc>
          <w:tcPr>
            <w:tcW w:w="2047" w:type="dxa"/>
          </w:tcPr>
          <w:p w:rsidR="00430985" w:rsidRDefault="00D23D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место</w:t>
            </w:r>
          </w:p>
        </w:tc>
      </w:tr>
      <w:tr w:rsidR="00430985">
        <w:tc>
          <w:tcPr>
            <w:tcW w:w="358" w:type="dxa"/>
          </w:tcPr>
          <w:p w:rsidR="00430985" w:rsidRDefault="00430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:rsidR="00430985" w:rsidRDefault="00D23D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Конкурс «Будущие законодатели Пермского края» ном</w:t>
            </w:r>
            <w:r>
              <w:rPr>
                <w:rFonts w:ascii="Times New Roman" w:hAnsi="Times New Roman" w:cs="Times New Roman"/>
                <w:bCs/>
              </w:rPr>
              <w:t>инация «Методическая разработка парламентского урока»</w:t>
            </w:r>
          </w:p>
        </w:tc>
        <w:tc>
          <w:tcPr>
            <w:tcW w:w="2011" w:type="dxa"/>
          </w:tcPr>
          <w:p w:rsidR="00430985" w:rsidRDefault="00D23D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26.10.2022</w:t>
            </w:r>
          </w:p>
        </w:tc>
        <w:tc>
          <w:tcPr>
            <w:tcW w:w="2047" w:type="dxa"/>
          </w:tcPr>
          <w:p w:rsidR="00430985" w:rsidRDefault="00D23D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Хмеляр Т.В. </w:t>
            </w:r>
          </w:p>
        </w:tc>
        <w:tc>
          <w:tcPr>
            <w:tcW w:w="2047" w:type="dxa"/>
          </w:tcPr>
          <w:p w:rsidR="00430985" w:rsidRDefault="00D23D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Диплом победителя</w:t>
            </w:r>
          </w:p>
        </w:tc>
      </w:tr>
      <w:tr w:rsidR="00430985">
        <w:tc>
          <w:tcPr>
            <w:tcW w:w="358" w:type="dxa"/>
          </w:tcPr>
          <w:p w:rsidR="00430985" w:rsidRDefault="00430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:rsidR="00430985" w:rsidRDefault="00D23D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Муниципальные конкурсы</w:t>
            </w:r>
          </w:p>
        </w:tc>
        <w:tc>
          <w:tcPr>
            <w:tcW w:w="2011" w:type="dxa"/>
          </w:tcPr>
          <w:p w:rsidR="00430985" w:rsidRDefault="00430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430985" w:rsidRDefault="00430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430985" w:rsidRDefault="00430985">
            <w:pPr>
              <w:rPr>
                <w:rFonts w:ascii="Times New Roman" w:hAnsi="Times New Roman" w:cs="Times New Roman"/>
              </w:rPr>
            </w:pPr>
          </w:p>
        </w:tc>
      </w:tr>
      <w:tr w:rsidR="00430985">
        <w:tc>
          <w:tcPr>
            <w:tcW w:w="358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58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муниципальных профессионально-интеллектуальных игр "Учитель тот, кто сам растет"</w:t>
            </w:r>
          </w:p>
        </w:tc>
        <w:tc>
          <w:tcPr>
            <w:tcW w:w="2011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047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Хмеляр Т.В.</w:t>
            </w:r>
          </w:p>
        </w:tc>
        <w:tc>
          <w:tcPr>
            <w:tcW w:w="2047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Участие, капитан команды</w:t>
            </w:r>
          </w:p>
        </w:tc>
      </w:tr>
    </w:tbl>
    <w:p w:rsidR="00430985" w:rsidRDefault="00D23D3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Публикации педагогов- библиотекарей: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4"/>
        <w:gridCol w:w="2159"/>
        <w:gridCol w:w="1189"/>
        <w:gridCol w:w="998"/>
        <w:gridCol w:w="4968"/>
      </w:tblGrid>
      <w:tr w:rsidR="00430985">
        <w:tc>
          <w:tcPr>
            <w:tcW w:w="358" w:type="dxa"/>
          </w:tcPr>
          <w:p w:rsidR="00430985" w:rsidRDefault="00430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публикации</w:t>
            </w:r>
          </w:p>
        </w:tc>
        <w:tc>
          <w:tcPr>
            <w:tcW w:w="2011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047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1671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</w:tr>
      <w:tr w:rsidR="00430985">
        <w:tc>
          <w:tcPr>
            <w:tcW w:w="358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8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авторских электронных </w:t>
            </w:r>
            <w:r>
              <w:rPr>
                <w:rFonts w:ascii="Times New Roman" w:hAnsi="Times New Roman" w:cs="Times New Roman"/>
              </w:rPr>
              <w:lastRenderedPageBreak/>
              <w:t>образовательных материала в Каталоге Библиотеки АИС «ЭПОС»</w:t>
            </w:r>
          </w:p>
        </w:tc>
        <w:tc>
          <w:tcPr>
            <w:tcW w:w="2011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Апрель-май 2023</w:t>
            </w:r>
          </w:p>
        </w:tc>
        <w:tc>
          <w:tcPr>
            <w:tcW w:w="2047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Хмеляр Т.В.</w:t>
            </w:r>
          </w:p>
        </w:tc>
        <w:tc>
          <w:tcPr>
            <w:tcW w:w="1671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-</w:t>
            </w:r>
          </w:p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7" w:tooltip="https://uchebnik.permkrai.ru/my_materials" w:history="1">
              <w:r>
                <w:rPr>
                  <w:rStyle w:val="af9"/>
                  <w:rFonts w:ascii="Times New Roman" w:hAnsi="Times New Roman" w:cs="Times New Roman"/>
                </w:rPr>
                <w:t>https://uchebnik.permkrai.ru/my_materials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30985">
        <w:tc>
          <w:tcPr>
            <w:tcW w:w="358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58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авторскихэлектронных образовательных материала в Каталоге Библиотеки АИС «ЭПОС»</w:t>
            </w:r>
          </w:p>
        </w:tc>
        <w:tc>
          <w:tcPr>
            <w:tcW w:w="2011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Январь-май 2023</w:t>
            </w:r>
          </w:p>
        </w:tc>
        <w:tc>
          <w:tcPr>
            <w:tcW w:w="2047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Бабикова Е.Е</w:t>
            </w:r>
          </w:p>
        </w:tc>
        <w:tc>
          <w:tcPr>
            <w:tcW w:w="1671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- </w:t>
            </w:r>
          </w:p>
          <w:p w:rsidR="00430985" w:rsidRDefault="00D23D3F">
            <w:pPr>
              <w:rPr>
                <w:rFonts w:ascii="Times New Roman" w:hAnsi="Times New Roman" w:cs="Times New Roman"/>
              </w:rPr>
            </w:pPr>
            <w:hyperlink r:id="rId8" w:tooltip="https://uchebnik.permkrai.ru/my_materials?subject_ids=300" w:history="1">
              <w:r>
                <w:rPr>
                  <w:rStyle w:val="af9"/>
                  <w:rFonts w:ascii="Times New Roman" w:hAnsi="Times New Roman" w:cs="Times New Roman"/>
                </w:rPr>
                <w:t>https://uchebnik.permkrai.ru/my_materials?subject_ids=300</w:t>
              </w:r>
            </w:hyperlink>
          </w:p>
          <w:p w:rsidR="00430985" w:rsidRDefault="00430985">
            <w:pPr>
              <w:rPr>
                <w:rFonts w:ascii="Times New Roman" w:hAnsi="Times New Roman" w:cs="Times New Roman"/>
              </w:rPr>
            </w:pPr>
          </w:p>
          <w:p w:rsidR="00430985" w:rsidRDefault="00430985">
            <w:pPr>
              <w:rPr>
                <w:rFonts w:ascii="Times New Roman" w:hAnsi="Times New Roman" w:cs="Times New Roman"/>
              </w:rPr>
            </w:pPr>
          </w:p>
          <w:p w:rsidR="00430985" w:rsidRDefault="00430985">
            <w:pPr>
              <w:rPr>
                <w:rFonts w:ascii="Times New Roman" w:hAnsi="Times New Roman" w:cs="Times New Roman"/>
              </w:rPr>
            </w:pPr>
          </w:p>
          <w:p w:rsidR="00430985" w:rsidRDefault="00430985">
            <w:pPr>
              <w:rPr>
                <w:rFonts w:ascii="Times New Roman" w:hAnsi="Times New Roman" w:cs="Times New Roman"/>
              </w:rPr>
            </w:pPr>
          </w:p>
        </w:tc>
      </w:tr>
      <w:tr w:rsidR="00430985">
        <w:tc>
          <w:tcPr>
            <w:tcW w:w="358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8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авторских электронных образовательных материала в Ката</w:t>
            </w:r>
            <w:r>
              <w:rPr>
                <w:rFonts w:ascii="Times New Roman" w:hAnsi="Times New Roman" w:cs="Times New Roman"/>
              </w:rPr>
              <w:t>логе Библиотеки АИС «ЭПОС»</w:t>
            </w:r>
          </w:p>
        </w:tc>
        <w:tc>
          <w:tcPr>
            <w:tcW w:w="2011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Ноябрь-май 2023</w:t>
            </w:r>
          </w:p>
        </w:tc>
        <w:tc>
          <w:tcPr>
            <w:tcW w:w="2047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И.В.</w:t>
            </w:r>
          </w:p>
        </w:tc>
        <w:tc>
          <w:tcPr>
            <w:tcW w:w="1671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-</w:t>
            </w:r>
          </w:p>
          <w:p w:rsidR="00430985" w:rsidRDefault="00D23D3F">
            <w:pPr>
              <w:rPr>
                <w:rFonts w:ascii="Times New Roman" w:hAnsi="Times New Roman" w:cs="Times New Roman"/>
              </w:rPr>
            </w:pPr>
            <w:hyperlink r:id="rId9" w:tooltip="https://uchebnik.permkrai.ru/my_materials" w:history="1">
              <w:r>
                <w:rPr>
                  <w:rStyle w:val="af9"/>
                  <w:rFonts w:ascii="Times New Roman" w:hAnsi="Times New Roman" w:cs="Times New Roman"/>
                </w:rPr>
                <w:t>https://uchebnik.permkrai.ru/my_materials</w:t>
              </w:r>
            </w:hyperlink>
          </w:p>
          <w:p w:rsidR="00430985" w:rsidRDefault="00430985">
            <w:pPr>
              <w:rPr>
                <w:rFonts w:ascii="Times New Roman" w:hAnsi="Times New Roman" w:cs="Times New Roman"/>
              </w:rPr>
            </w:pPr>
          </w:p>
        </w:tc>
      </w:tr>
      <w:tr w:rsidR="00430985">
        <w:tc>
          <w:tcPr>
            <w:tcW w:w="358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8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2авторских электронных образовательных </w:t>
            </w:r>
            <w:r>
              <w:rPr>
                <w:rFonts w:ascii="Times New Roman" w:hAnsi="Times New Roman" w:cs="Times New Roman"/>
              </w:rPr>
              <w:t>материала в Каталоге Библиотеки АИС «ЭПОС»</w:t>
            </w:r>
          </w:p>
          <w:p w:rsidR="00430985" w:rsidRDefault="0043098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1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 2023</w:t>
            </w:r>
          </w:p>
        </w:tc>
        <w:tc>
          <w:tcPr>
            <w:tcW w:w="2047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Машко Е.А.</w:t>
            </w:r>
          </w:p>
        </w:tc>
        <w:tc>
          <w:tcPr>
            <w:tcW w:w="1671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- </w:t>
            </w:r>
            <w:hyperlink r:id="rId10" w:tooltip="https://uchebnik.permkrai.ru/my_materials" w:history="1">
              <w:r>
                <w:rPr>
                  <w:rStyle w:val="af9"/>
                  <w:rFonts w:ascii="Times New Roman" w:hAnsi="Times New Roman" w:cs="Times New Roman"/>
                </w:rPr>
                <w:t>https://uchebnik.permkrai.ru/my_materials</w:t>
              </w:r>
            </w:hyperlink>
          </w:p>
          <w:p w:rsidR="00430985" w:rsidRDefault="00430985">
            <w:pPr>
              <w:rPr>
                <w:rFonts w:ascii="Times New Roman" w:hAnsi="Times New Roman" w:cs="Times New Roman"/>
              </w:rPr>
            </w:pPr>
          </w:p>
        </w:tc>
      </w:tr>
    </w:tbl>
    <w:p w:rsidR="00430985" w:rsidRDefault="00D23D3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Проектная деятельность: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58"/>
        <w:gridCol w:w="3258"/>
        <w:gridCol w:w="2011"/>
        <w:gridCol w:w="2047"/>
      </w:tblGrid>
      <w:tr w:rsidR="00430985">
        <w:trPr>
          <w:trHeight w:val="471"/>
        </w:trPr>
        <w:tc>
          <w:tcPr>
            <w:tcW w:w="358" w:type="dxa"/>
          </w:tcPr>
          <w:p w:rsidR="00430985" w:rsidRDefault="00430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проекта</w:t>
            </w:r>
          </w:p>
        </w:tc>
        <w:tc>
          <w:tcPr>
            <w:tcW w:w="2011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047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педагога, роль</w:t>
            </w:r>
          </w:p>
        </w:tc>
      </w:tr>
      <w:tr w:rsidR="00430985">
        <w:tc>
          <w:tcPr>
            <w:tcW w:w="358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8" w:type="dxa"/>
          </w:tcPr>
          <w:p w:rsidR="00430985" w:rsidRDefault="00D23D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Школьный сетевой проект «Я Пушкина хочу понять»</w:t>
            </w:r>
          </w:p>
        </w:tc>
        <w:tc>
          <w:tcPr>
            <w:tcW w:w="2011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16.01.2023 по 23.01. 2023г.</w:t>
            </w:r>
          </w:p>
        </w:tc>
        <w:tc>
          <w:tcPr>
            <w:tcW w:w="2047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Хмеляр Т.В., организатор</w:t>
            </w:r>
          </w:p>
        </w:tc>
      </w:tr>
      <w:tr w:rsidR="00430985">
        <w:tc>
          <w:tcPr>
            <w:tcW w:w="358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8" w:type="dxa"/>
          </w:tcPr>
          <w:p w:rsidR="00430985" w:rsidRDefault="00D23D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Муниципальный сетевой образовательный проект «Официальная виртуалка»</w:t>
            </w:r>
          </w:p>
        </w:tc>
        <w:tc>
          <w:tcPr>
            <w:tcW w:w="2011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декабрь 2022</w:t>
            </w:r>
          </w:p>
        </w:tc>
        <w:tc>
          <w:tcPr>
            <w:tcW w:w="2047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Хмеляр Т.В., участие</w:t>
            </w:r>
          </w:p>
        </w:tc>
      </w:tr>
      <w:tr w:rsidR="00430985">
        <w:tc>
          <w:tcPr>
            <w:tcW w:w="358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8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МБОУ "Школа для детей с ОВЗ", посвященный юбилею школы "Имя твое - учитель"</w:t>
            </w:r>
          </w:p>
        </w:tc>
        <w:tc>
          <w:tcPr>
            <w:tcW w:w="2011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2047" w:type="dxa"/>
          </w:tcPr>
          <w:p w:rsidR="00430985" w:rsidRDefault="00D2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Хмеляр Т.В., руководитель команды учеников</w:t>
            </w:r>
          </w:p>
        </w:tc>
      </w:tr>
    </w:tbl>
    <w:p w:rsidR="00430985" w:rsidRDefault="00D23D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</w:rPr>
        <w:t>Организована работа библиотечных специалистов по повышению качества образов</w:t>
      </w:r>
      <w:r>
        <w:rPr>
          <w:rFonts w:ascii="Times New Roman" w:eastAsia="Times New Roman" w:hAnsi="Times New Roman" w:cs="Times New Roman"/>
          <w:color w:val="000000"/>
        </w:rPr>
        <w:t xml:space="preserve">ания учащихся через проведение массовых библиотечных мероприятий. </w:t>
      </w:r>
    </w:p>
    <w:p w:rsidR="00430985" w:rsidRDefault="00D23D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течение учебного года библиотечные специалисты приняли участие в организации и проведении 8 - ми муниципальных и краевых мероприятий для обучающихся 1-11 классов краевого и муниципального</w:t>
      </w:r>
      <w:r>
        <w:rPr>
          <w:rFonts w:ascii="Times New Roman" w:eastAsia="Times New Roman" w:hAnsi="Times New Roman" w:cs="Times New Roman"/>
          <w:color w:val="000000"/>
        </w:rPr>
        <w:t xml:space="preserve"> уровней согласно Единому календарному графику МАУ ДПО «ЦНМО». Для их реализации помимо библиотекарей ОО были привлечены ШМО учителей начальных классов, педагоги ОО, библиотечные специалисты МБУК «Лысьвенская БС». Все мероприятия связаны с книгой и чтением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30985" w:rsidRDefault="00D23D3F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Межшкольная читательская конференция для обучающихся 3-4 классов «Большая перемена» – принял</w:t>
      </w:r>
      <w:r>
        <w:rPr>
          <w:rFonts w:ascii="Times New Roman" w:eastAsia="Times New Roman" w:hAnsi="Times New Roman" w:cs="Times New Roman"/>
          <w:color w:val="000000"/>
        </w:rPr>
        <w:t>и участие 29 обучающихся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430985" w:rsidRDefault="00D23D3F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Межшкольная читательская конференция для обучающихся 5-8 классов «Большая перемена» участие приняли - 10 обучающихся;</w:t>
      </w:r>
    </w:p>
    <w:p w:rsidR="00430985" w:rsidRDefault="00D23D3F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Муниципальное библиотечное мероприятие «Библиосумерки» для обучающихся 7-8 классов -  приняли участие 53 обучающихся;</w:t>
      </w:r>
    </w:p>
    <w:p w:rsidR="00430985" w:rsidRDefault="00D23D3F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Интеллектуальная литературная игра для обучающихся 2 классов по книге «Капитан Коко и зелёное стёклышко» </w:t>
      </w:r>
      <w:r>
        <w:rPr>
          <w:rFonts w:ascii="Times New Roman" w:eastAsia="Times New Roman" w:hAnsi="Times New Roman" w:cs="Times New Roman"/>
          <w:color w:val="000000"/>
        </w:rPr>
        <w:t xml:space="preserve">– участие приняли </w:t>
      </w:r>
    </w:p>
    <w:p w:rsidR="00430985" w:rsidRDefault="00D23D3F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Краевой дистан</w:t>
      </w:r>
      <w:r>
        <w:rPr>
          <w:rFonts w:ascii="Times New Roman" w:eastAsia="Times New Roman" w:hAnsi="Times New Roman" w:cs="Times New Roman"/>
          <w:color w:val="000000"/>
        </w:rPr>
        <w:t xml:space="preserve">ционный конкурс «#БУКЛУК_ЛЫСЬВА2023» – </w:t>
      </w:r>
      <w:r>
        <w:t xml:space="preserve">в четырех </w:t>
      </w:r>
      <w:r>
        <w:rPr>
          <w:rFonts w:ascii="Times New Roman" w:eastAsia="Times New Roman" w:hAnsi="Times New Roman" w:cs="Times New Roman"/>
          <w:color w:val="000000"/>
        </w:rPr>
        <w:t>номинациях принято 243 работы, в том числе 23 в номинации для взрослых, 16 семей, 173 - обучающихся 1-11 классов;</w:t>
      </w:r>
    </w:p>
    <w:p w:rsidR="00430985" w:rsidRDefault="00D23D3F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Краевая дистанционная олимпиада школьников по информационно-библиографической грамотности (дл</w:t>
      </w:r>
      <w:r>
        <w:rPr>
          <w:rFonts w:ascii="Times New Roman" w:eastAsia="Times New Roman" w:hAnsi="Times New Roman" w:cs="Times New Roman"/>
          <w:color w:val="000000"/>
        </w:rPr>
        <w:t>я обучающихся 3-4, 5-6 классов) – участие приняли 3-4 классы - 121 человек, 5-6 классы - 84 человека.</w:t>
      </w:r>
    </w:p>
    <w:p w:rsidR="00430985" w:rsidRDefault="00D23D3F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Открытый муниципальный конкурс «Читающая мама – читающая страна» – участие приняли 199 человек.</w:t>
      </w:r>
    </w:p>
    <w:p w:rsidR="00430985" w:rsidRDefault="00D23D3F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Муниципальный этап XII Всероссийского конкурса юных чтецов</w:t>
      </w:r>
      <w:r>
        <w:rPr>
          <w:rFonts w:ascii="Times New Roman" w:eastAsia="Times New Roman" w:hAnsi="Times New Roman" w:cs="Times New Roman"/>
          <w:color w:val="000000"/>
        </w:rPr>
        <w:t xml:space="preserve"> «Живая классика – 2023» – участие приняли 16 обучающихся.</w:t>
      </w:r>
    </w:p>
    <w:p w:rsidR="00430985" w:rsidRDefault="00D23D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Все запланированные массовые мероприятия с обучающимися состоялись, прошли на хорошем уровне. Сотрудничаем с учителями начальных классов, русского языка и литературы, библиотекарями МБУК «Лысьвенск</w:t>
      </w:r>
      <w:r>
        <w:rPr>
          <w:rFonts w:ascii="Times New Roman" w:eastAsia="Times New Roman" w:hAnsi="Times New Roman" w:cs="Times New Roman"/>
          <w:color w:val="000000"/>
        </w:rPr>
        <w:t xml:space="preserve">ая БС». </w:t>
      </w:r>
    </w:p>
    <w:p w:rsidR="00430985" w:rsidRDefault="00D23D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 данный период библиотечные специалисты привлекали обучающихся в мероприятия разного уровня, направленные на развитие и поддержку детского чтения: </w:t>
      </w:r>
      <w:r>
        <w:rPr>
          <w:rFonts w:ascii="Calibri" w:eastAsia="Calibri" w:hAnsi="Calibri" w:cs="Calibri"/>
          <w:color w:val="000000"/>
        </w:rPr>
        <w:t> </w:t>
      </w:r>
    </w:p>
    <w:p w:rsidR="00430985" w:rsidRDefault="00D23D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fldChar w:fldCharType="begin"/>
      </w:r>
      <w:r>
        <w:instrText xml:space="preserve"> HYPERLINK "https://disk.yandex.ru/i/ZPJKzQpbnGMzQg" \o "https://disk.yandex.ru/i/ZPJKzQpbnGMz</w:instrText>
      </w:r>
      <w:r>
        <w:instrText xml:space="preserve">Qg" </w:instrText>
      </w:r>
      <w:r>
        <w:fldChar w:fldCharType="separate"/>
      </w:r>
      <w:r>
        <w:rPr>
          <w:rStyle w:val="af9"/>
          <w:rFonts w:ascii="Times New Roman" w:eastAsia="Times New Roman" w:hAnsi="Times New Roman" w:cs="Times New Roman"/>
          <w:sz w:val="24"/>
          <w:szCs w:val="24"/>
        </w:rPr>
        <w:t>https://disk.yandex.ru/i/ZPJKzQpbnGMzQg</w:t>
      </w:r>
      <w:r>
        <w:rPr>
          <w:rStyle w:val="af9"/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30985" w:rsidRDefault="00D23D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fldChar w:fldCharType="begin"/>
      </w:r>
      <w:r>
        <w:instrText xml:space="preserve"> HYPERLINK "https://disk.yandex.ru/d/xebIS8E09aOgcw" \o "https://disk.yandex.ru/d/xebIS8E09aOgcw" </w:instrText>
      </w:r>
      <w:r>
        <w:fldChar w:fldCharType="separate"/>
      </w:r>
      <w:r>
        <w:rPr>
          <w:rStyle w:val="af9"/>
          <w:rFonts w:ascii="Times New Roman" w:eastAsia="Times New Roman" w:hAnsi="Times New Roman" w:cs="Times New Roman"/>
          <w:sz w:val="24"/>
          <w:szCs w:val="24"/>
        </w:rPr>
        <w:t>https://disk.yandex.ru/d/xebIS8E09aOgcw</w:t>
      </w:r>
      <w:r>
        <w:rPr>
          <w:rStyle w:val="af9"/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30985" w:rsidRDefault="00D23D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tooltip="https://disk.yandex.ru/i/ZvfTRj0EldBfxQ" w:history="1">
        <w:r>
          <w:rPr>
            <w:rStyle w:val="af9"/>
            <w:rFonts w:ascii="Times New Roman" w:eastAsia="Times New Roman" w:hAnsi="Times New Roman" w:cs="Times New Roman"/>
            <w:sz w:val="24"/>
            <w:szCs w:val="24"/>
          </w:rPr>
          <w:t>https://disk.yandex.ru/i/ZvfTRj0EldBfxQ</w:t>
        </w:r>
      </w:hyperlink>
    </w:p>
    <w:p w:rsidR="00430985" w:rsidRDefault="004309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0985" w:rsidRDefault="00D23D3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Общий вывод по работе ГМФ: </w:t>
      </w:r>
    </w:p>
    <w:p w:rsidR="00430985" w:rsidRDefault="00D23D3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Задачи выполнены на 100 %.</w:t>
      </w:r>
    </w:p>
    <w:p w:rsidR="00430985" w:rsidRDefault="00D23D3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Рекомендации </w:t>
      </w:r>
    </w:p>
    <w:p w:rsidR="00430985" w:rsidRDefault="00D23D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540"/>
        </w:tabs>
        <w:spacing w:after="0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</w:rPr>
        <w:t>Продолжать использовать различные формы работы с учащимися в следующем учебном году, в том числе дистанционные.</w:t>
      </w:r>
    </w:p>
    <w:sectPr w:rsidR="004309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985" w:rsidRDefault="00D23D3F">
      <w:pPr>
        <w:spacing w:after="0" w:line="240" w:lineRule="auto"/>
      </w:pPr>
      <w:r>
        <w:separator/>
      </w:r>
    </w:p>
  </w:endnote>
  <w:endnote w:type="continuationSeparator" w:id="0">
    <w:p w:rsidR="00430985" w:rsidRDefault="00D2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985" w:rsidRDefault="00D23D3F">
      <w:pPr>
        <w:spacing w:after="0" w:line="240" w:lineRule="auto"/>
      </w:pPr>
      <w:r>
        <w:separator/>
      </w:r>
    </w:p>
  </w:footnote>
  <w:footnote w:type="continuationSeparator" w:id="0">
    <w:p w:rsidR="00430985" w:rsidRDefault="00D23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062A1"/>
    <w:multiLevelType w:val="hybridMultilevel"/>
    <w:tmpl w:val="1E5AA42A"/>
    <w:lvl w:ilvl="0" w:tplc="659ED668">
      <w:start w:val="1"/>
      <w:numFmt w:val="decimal"/>
      <w:lvlText w:val="%1."/>
      <w:lvlJc w:val="left"/>
    </w:lvl>
    <w:lvl w:ilvl="1" w:tplc="FB70AF30">
      <w:start w:val="1"/>
      <w:numFmt w:val="lowerLetter"/>
      <w:lvlText w:val="%2."/>
      <w:lvlJc w:val="left"/>
      <w:pPr>
        <w:ind w:left="1440" w:hanging="360"/>
      </w:pPr>
    </w:lvl>
    <w:lvl w:ilvl="2" w:tplc="76120D82">
      <w:start w:val="1"/>
      <w:numFmt w:val="lowerRoman"/>
      <w:lvlText w:val="%3."/>
      <w:lvlJc w:val="right"/>
      <w:pPr>
        <w:ind w:left="2160" w:hanging="180"/>
      </w:pPr>
    </w:lvl>
    <w:lvl w:ilvl="3" w:tplc="AA0C3B70">
      <w:start w:val="1"/>
      <w:numFmt w:val="decimal"/>
      <w:lvlText w:val="%4."/>
      <w:lvlJc w:val="left"/>
      <w:pPr>
        <w:ind w:left="2880" w:hanging="360"/>
      </w:pPr>
    </w:lvl>
    <w:lvl w:ilvl="4" w:tplc="A4EA19A4">
      <w:start w:val="1"/>
      <w:numFmt w:val="lowerLetter"/>
      <w:lvlText w:val="%5."/>
      <w:lvlJc w:val="left"/>
      <w:pPr>
        <w:ind w:left="3600" w:hanging="360"/>
      </w:pPr>
    </w:lvl>
    <w:lvl w:ilvl="5" w:tplc="F83CC286">
      <w:start w:val="1"/>
      <w:numFmt w:val="lowerRoman"/>
      <w:lvlText w:val="%6."/>
      <w:lvlJc w:val="right"/>
      <w:pPr>
        <w:ind w:left="4320" w:hanging="180"/>
      </w:pPr>
    </w:lvl>
    <w:lvl w:ilvl="6" w:tplc="483CBD34">
      <w:start w:val="1"/>
      <w:numFmt w:val="decimal"/>
      <w:lvlText w:val="%7."/>
      <w:lvlJc w:val="left"/>
      <w:pPr>
        <w:ind w:left="5040" w:hanging="360"/>
      </w:pPr>
    </w:lvl>
    <w:lvl w:ilvl="7" w:tplc="E968E6FC">
      <w:start w:val="1"/>
      <w:numFmt w:val="lowerLetter"/>
      <w:lvlText w:val="%8."/>
      <w:lvlJc w:val="left"/>
      <w:pPr>
        <w:ind w:left="5760" w:hanging="360"/>
      </w:pPr>
    </w:lvl>
    <w:lvl w:ilvl="8" w:tplc="11E4DB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85"/>
    <w:rsid w:val="00430985"/>
    <w:rsid w:val="00D2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2AC69-A7CD-4214-8545-574A8B3D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FollowedHyperlink"/>
    <w:basedOn w:val="a0"/>
    <w:uiPriority w:val="99"/>
    <w:semiHidden/>
    <w:unhideWhenUsed/>
    <w:rsid w:val="00D23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permkrai.ru/my_materials?subject_ids=3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chebnik.permkrai.ru/my_material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ZvfTRj0EldBfxQ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chebnik.permkrai.ru/my_materi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.permkrai.ru/my_materi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YAKIMOVA IRINA</dc:creator>
  <cp:keywords/>
  <dc:description/>
  <cp:lastModifiedBy>Пользователь Windows</cp:lastModifiedBy>
  <cp:revision>38</cp:revision>
  <dcterms:created xsi:type="dcterms:W3CDTF">2022-05-17T04:34:00Z</dcterms:created>
  <dcterms:modified xsi:type="dcterms:W3CDTF">2023-05-31T05:39:00Z</dcterms:modified>
</cp:coreProperties>
</file>